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70" w:rsidRDefault="006349AD" w:rsidP="00BC2307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BC2307">
        <w:rPr>
          <w:b/>
          <w:color w:val="auto"/>
          <w:sz w:val="24"/>
          <w:szCs w:val="24"/>
        </w:rPr>
        <w:t>BFIN / Bassetlaw Sustainable Food Network Goals and Priorities suggested by BFIN Members at April 23</w:t>
      </w:r>
      <w:r w:rsidR="00BC2307" w:rsidRPr="00BC2307">
        <w:rPr>
          <w:b/>
          <w:color w:val="auto"/>
          <w:sz w:val="24"/>
          <w:szCs w:val="24"/>
        </w:rPr>
        <w:t xml:space="preserve"> meeting</w:t>
      </w:r>
    </w:p>
    <w:p w:rsidR="00EF3EFB" w:rsidRPr="00EF3EFB" w:rsidRDefault="00EF3EFB" w:rsidP="00EF3EFB">
      <w:pPr>
        <w:rPr>
          <w:color w:val="auto"/>
          <w:sz w:val="24"/>
          <w:szCs w:val="24"/>
        </w:rPr>
      </w:pPr>
      <w:r w:rsidRPr="00EF3EFB">
        <w:rPr>
          <w:color w:val="auto"/>
          <w:sz w:val="24"/>
          <w:szCs w:val="24"/>
        </w:rPr>
        <w:t xml:space="preserve">Please note in order to </w:t>
      </w:r>
      <w:r w:rsidR="00BD5E50">
        <w:rPr>
          <w:color w:val="auto"/>
          <w:sz w:val="24"/>
          <w:szCs w:val="24"/>
        </w:rPr>
        <w:t>move</w:t>
      </w:r>
      <w:r w:rsidRPr="00EF3EFB">
        <w:rPr>
          <w:color w:val="auto"/>
          <w:sz w:val="24"/>
          <w:szCs w:val="24"/>
        </w:rPr>
        <w:t xml:space="preserve"> forward</w:t>
      </w:r>
      <w:r w:rsidR="00BD5E50">
        <w:rPr>
          <w:color w:val="auto"/>
          <w:sz w:val="24"/>
          <w:szCs w:val="24"/>
        </w:rPr>
        <w:t>s</w:t>
      </w:r>
      <w:r w:rsidRPr="00EF3EFB">
        <w:rPr>
          <w:color w:val="auto"/>
          <w:sz w:val="24"/>
          <w:szCs w:val="24"/>
        </w:rPr>
        <w:t xml:space="preserve"> we will need to define objectives more specifically and welcome member feedback and suggestions </w:t>
      </w:r>
      <w:r w:rsidR="00CD3A67">
        <w:rPr>
          <w:color w:val="auto"/>
          <w:sz w:val="24"/>
          <w:szCs w:val="24"/>
        </w:rPr>
        <w:t>by end of August if possible</w:t>
      </w:r>
      <w:r w:rsidRPr="00EF3EFB">
        <w:rPr>
          <w:color w:val="auto"/>
          <w:sz w:val="24"/>
          <w:szCs w:val="24"/>
        </w:rPr>
        <w:t xml:space="preserve"> – this will</w:t>
      </w:r>
      <w:r w:rsidR="00CD3A67">
        <w:rPr>
          <w:color w:val="auto"/>
          <w:sz w:val="24"/>
          <w:szCs w:val="24"/>
        </w:rPr>
        <w:t xml:space="preserve"> then be</w:t>
      </w:r>
      <w:r w:rsidRPr="00EF3EFB">
        <w:rPr>
          <w:color w:val="auto"/>
          <w:sz w:val="24"/>
          <w:szCs w:val="24"/>
        </w:rPr>
        <w:t xml:space="preserve"> collated and</w:t>
      </w:r>
      <w:r w:rsidR="00CD3A67">
        <w:rPr>
          <w:color w:val="auto"/>
          <w:sz w:val="24"/>
          <w:szCs w:val="24"/>
        </w:rPr>
        <w:t xml:space="preserve"> progressed in September to be</w:t>
      </w:r>
      <w:bookmarkStart w:id="0" w:name="_GoBack"/>
      <w:bookmarkEnd w:id="0"/>
      <w:r w:rsidRPr="00EF3EFB">
        <w:rPr>
          <w:color w:val="auto"/>
          <w:sz w:val="24"/>
          <w:szCs w:val="24"/>
        </w:rPr>
        <w:t xml:space="preserve"> discussed in more detail in the October 23 BFIN meeting </w:t>
      </w:r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868"/>
        <w:gridCol w:w="2461"/>
        <w:gridCol w:w="1879"/>
        <w:gridCol w:w="1948"/>
      </w:tblGrid>
      <w:tr w:rsidR="006E7016" w:rsidRPr="006E7016" w:rsidTr="00EF3EFB">
        <w:tc>
          <w:tcPr>
            <w:tcW w:w="846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Ref</w:t>
            </w:r>
          </w:p>
        </w:tc>
        <w:tc>
          <w:tcPr>
            <w:tcW w:w="5386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 w:rsidRPr="006E7016">
              <w:rPr>
                <w:b/>
                <w:color w:val="FFFFFF" w:themeColor="background1"/>
                <w:sz w:val="20"/>
              </w:rPr>
              <w:t>Short Term</w:t>
            </w:r>
            <w:r>
              <w:rPr>
                <w:b/>
                <w:color w:val="FFFFFF" w:themeColor="background1"/>
                <w:sz w:val="20"/>
              </w:rPr>
              <w:t xml:space="preserve"> Goal  - 23/24</w:t>
            </w:r>
          </w:p>
        </w:tc>
        <w:tc>
          <w:tcPr>
            <w:tcW w:w="2868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461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1879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1948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Tackle the causes of Food Insecurity and make sure residents have access to good food;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Connecting people through food;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Funding for Peripatetic Chef = community cooking teacher;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Look at ways to fit food growing and nutrition into school curriculum;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Additional </w:t>
            </w:r>
            <w:proofErr w:type="spellStart"/>
            <w:r w:rsidRPr="00B8553A">
              <w:rPr>
                <w:sz w:val="20"/>
              </w:rPr>
              <w:t>CommuniTEA</w:t>
            </w:r>
            <w:proofErr w:type="spellEnd"/>
            <w:r w:rsidRPr="00B8553A">
              <w:rPr>
                <w:sz w:val="20"/>
              </w:rPr>
              <w:t>/Social eating events;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Find alternative means for surplus food to feed into food provision in place;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HAF</w:t>
            </w:r>
            <w:r>
              <w:rPr>
                <w:sz w:val="20"/>
              </w:rPr>
              <w:t xml:space="preserve"> (Holiday Activity and Food Programme)</w:t>
            </w:r>
            <w:r w:rsidRPr="00B8553A">
              <w:rPr>
                <w:sz w:val="20"/>
              </w:rPr>
              <w:t xml:space="preserve"> Programme Education and Food Awareness and partnership;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Encourage families to grow own food “Dig for Bassetlaw”;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Pr="00B8553A" w:rsidRDefault="006E7016" w:rsidP="00C86D0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rPr>
                <w:sz w:val="20"/>
              </w:rPr>
            </w:pPr>
            <w:r w:rsidRPr="00B8553A">
              <w:rPr>
                <w:sz w:val="20"/>
              </w:rPr>
              <w:t>Assist local allotment growers and community gardens to feed into the Food Hubs/Pantry/Community Shop;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E7016" w:rsidRDefault="006E7016" w:rsidP="00C86D0A">
            <w:pPr>
              <w:spacing w:line="360" w:lineRule="auto"/>
              <w:rPr>
                <w:sz w:val="20"/>
              </w:rPr>
            </w:pPr>
          </w:p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>Additional links made to local food manufacturers.</w:t>
            </w:r>
          </w:p>
        </w:tc>
        <w:tc>
          <w:tcPr>
            <w:tcW w:w="286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2461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EF3EFB">
        <w:tc>
          <w:tcPr>
            <w:tcW w:w="846" w:type="dxa"/>
            <w:shd w:val="clear" w:color="auto" w:fill="7030A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</w:rPr>
            </w:pPr>
          </w:p>
        </w:tc>
        <w:tc>
          <w:tcPr>
            <w:tcW w:w="5386" w:type="dxa"/>
            <w:shd w:val="clear" w:color="auto" w:fill="7030A0"/>
          </w:tcPr>
          <w:p w:rsidR="006E7016" w:rsidRPr="00E738B6" w:rsidRDefault="006E7016" w:rsidP="006E7016">
            <w:pPr>
              <w:spacing w:line="360" w:lineRule="auto"/>
              <w:rPr>
                <w:b/>
              </w:rPr>
            </w:pPr>
            <w:r w:rsidRPr="006E7016">
              <w:rPr>
                <w:b/>
                <w:color w:val="FFFFFF" w:themeColor="background1"/>
              </w:rPr>
              <w:t xml:space="preserve">Medium Term </w:t>
            </w:r>
            <w:r>
              <w:rPr>
                <w:b/>
                <w:color w:val="FFFFFF" w:themeColor="background1"/>
              </w:rPr>
              <w:t>Goal</w:t>
            </w:r>
            <w:r w:rsidR="002046CD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– 24/25</w:t>
            </w:r>
          </w:p>
        </w:tc>
        <w:tc>
          <w:tcPr>
            <w:tcW w:w="2868" w:type="dxa"/>
            <w:shd w:val="clear" w:color="auto" w:fill="7030A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461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1879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1948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11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Securing food supplies;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12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Educating people about eating well or enjoyability;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13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 xml:space="preserve">Enable the development of food growing, prep, knowledge and skills; 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14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Better school meals;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r>
              <w:t>15</w:t>
            </w:r>
          </w:p>
        </w:tc>
        <w:tc>
          <w:tcPr>
            <w:tcW w:w="5386" w:type="dxa"/>
          </w:tcPr>
          <w:p w:rsidR="006E7016" w:rsidRDefault="006E7016" w:rsidP="006E7016">
            <w:r>
              <w:t>Lobbying government/authorities. Keeping food insecurity and the needs to make sure no one goes hungry;</w:t>
            </w:r>
          </w:p>
        </w:tc>
        <w:tc>
          <w:tcPr>
            <w:tcW w:w="2868" w:type="dxa"/>
          </w:tcPr>
          <w:p w:rsidR="006E7016" w:rsidRDefault="006E7016" w:rsidP="006E7016"/>
        </w:tc>
        <w:tc>
          <w:tcPr>
            <w:tcW w:w="2461" w:type="dxa"/>
          </w:tcPr>
          <w:p w:rsidR="006E7016" w:rsidRDefault="006E7016" w:rsidP="006E7016"/>
        </w:tc>
        <w:tc>
          <w:tcPr>
            <w:tcW w:w="1879" w:type="dxa"/>
          </w:tcPr>
          <w:p w:rsidR="006E7016" w:rsidRDefault="006E7016" w:rsidP="006E7016"/>
        </w:tc>
        <w:tc>
          <w:tcPr>
            <w:tcW w:w="1948" w:type="dxa"/>
          </w:tcPr>
          <w:p w:rsidR="006E7016" w:rsidRDefault="006E7016" w:rsidP="006E7016"/>
        </w:tc>
      </w:tr>
      <w:tr w:rsidR="006E7016" w:rsidTr="00EF3EFB">
        <w:tc>
          <w:tcPr>
            <w:tcW w:w="846" w:type="dxa"/>
          </w:tcPr>
          <w:p w:rsidR="006E7016" w:rsidRDefault="006E7016" w:rsidP="006E7016">
            <w:r>
              <w:t>16</w:t>
            </w:r>
          </w:p>
        </w:tc>
        <w:tc>
          <w:tcPr>
            <w:tcW w:w="5386" w:type="dxa"/>
          </w:tcPr>
          <w:p w:rsidR="006E7016" w:rsidRDefault="006E7016" w:rsidP="006E7016">
            <w:r>
              <w:t>Celebrate and promote healthy and sustainable food using clear and consistent messages;</w:t>
            </w:r>
          </w:p>
        </w:tc>
        <w:tc>
          <w:tcPr>
            <w:tcW w:w="2868" w:type="dxa"/>
          </w:tcPr>
          <w:p w:rsidR="006E7016" w:rsidRDefault="006E7016" w:rsidP="006E7016"/>
        </w:tc>
        <w:tc>
          <w:tcPr>
            <w:tcW w:w="2461" w:type="dxa"/>
          </w:tcPr>
          <w:p w:rsidR="006E7016" w:rsidRDefault="006E7016" w:rsidP="006E7016"/>
        </w:tc>
        <w:tc>
          <w:tcPr>
            <w:tcW w:w="1879" w:type="dxa"/>
          </w:tcPr>
          <w:p w:rsidR="006E7016" w:rsidRDefault="006E7016" w:rsidP="006E7016"/>
        </w:tc>
        <w:tc>
          <w:tcPr>
            <w:tcW w:w="1948" w:type="dxa"/>
          </w:tcPr>
          <w:p w:rsidR="006E7016" w:rsidRDefault="006E7016" w:rsidP="006E7016"/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17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Education on food, health, sustainability for stakeholders who could potentially roll out;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18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Develop-enable-teach food growing by individuals/families;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19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Use ‘spare’ food hub food for HAF;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EF3EFB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20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Stronger links/metrics to social impacts on families/individuals in Bassetlaw.</w:t>
            </w:r>
          </w:p>
        </w:tc>
        <w:tc>
          <w:tcPr>
            <w:tcW w:w="286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461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</w:tbl>
    <w:p w:rsidR="006E7016" w:rsidRDefault="006E7016">
      <w:r>
        <w:br w:type="page"/>
      </w:r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846"/>
        <w:gridCol w:w="5326"/>
        <w:gridCol w:w="2246"/>
        <w:gridCol w:w="2600"/>
        <w:gridCol w:w="2148"/>
        <w:gridCol w:w="2222"/>
      </w:tblGrid>
      <w:tr w:rsidR="006E7016" w:rsidTr="006E7016">
        <w:tc>
          <w:tcPr>
            <w:tcW w:w="846" w:type="dxa"/>
            <w:shd w:val="clear" w:color="auto" w:fill="0070C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Ref</w:t>
            </w:r>
          </w:p>
        </w:tc>
        <w:tc>
          <w:tcPr>
            <w:tcW w:w="5326" w:type="dxa"/>
            <w:shd w:val="clear" w:color="auto" w:fill="0070C0"/>
          </w:tcPr>
          <w:p w:rsidR="006E7016" w:rsidRPr="00E738B6" w:rsidRDefault="006E7016" w:rsidP="006E7016">
            <w:pPr>
              <w:spacing w:line="360" w:lineRule="auto"/>
              <w:rPr>
                <w:b/>
              </w:rPr>
            </w:pPr>
            <w:r w:rsidRPr="006E7016">
              <w:rPr>
                <w:b/>
                <w:color w:val="FFFFFF" w:themeColor="background1"/>
              </w:rPr>
              <w:t xml:space="preserve">Long Term </w:t>
            </w:r>
            <w:r>
              <w:rPr>
                <w:b/>
                <w:color w:val="FFFFFF" w:themeColor="background1"/>
              </w:rPr>
              <w:t>Goal</w:t>
            </w:r>
            <w:r w:rsidR="00EF3EFB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  ??</w:t>
            </w:r>
          </w:p>
        </w:tc>
        <w:tc>
          <w:tcPr>
            <w:tcW w:w="2246" w:type="dxa"/>
            <w:shd w:val="clear" w:color="auto" w:fill="0070C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600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2148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2222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21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Expand Children’s Kitchen pilot;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22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Education of children in basic cooking skills;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23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Ready meals for individuals to be fed into the Food Hubs;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24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Food Education for our children and young people;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25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Addressing barriers to eating well;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26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Better Education around food;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27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Support for regenerative agriculture with a priority on soil health.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</w:tbl>
    <w:p w:rsidR="00B8553A" w:rsidRDefault="00B8553A" w:rsidP="00E738B6">
      <w:pPr>
        <w:spacing w:line="360" w:lineRule="auto"/>
        <w:rPr>
          <w:b/>
          <w:i/>
          <w:sz w:val="18"/>
        </w:rPr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sectPr w:rsidR="006103F9" w:rsidSect="006E701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E0" w:rsidRDefault="006B61E0" w:rsidP="0084132B">
      <w:r>
        <w:separator/>
      </w:r>
    </w:p>
  </w:endnote>
  <w:endnote w:type="continuationSeparator" w:id="0">
    <w:p w:rsidR="006B61E0" w:rsidRDefault="006B61E0" w:rsidP="008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4290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430E" w:rsidRDefault="00E143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4132B" w:rsidRDefault="00841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E0" w:rsidRDefault="006B61E0" w:rsidP="0084132B">
      <w:r>
        <w:separator/>
      </w:r>
    </w:p>
  </w:footnote>
  <w:footnote w:type="continuationSeparator" w:id="0">
    <w:p w:rsidR="006B61E0" w:rsidRDefault="006B61E0" w:rsidP="0084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2416"/>
    </w:tblGrid>
    <w:tr w:rsidR="00EF3EFB" w:rsidTr="00EF3EFB">
      <w:tc>
        <w:tcPr>
          <w:tcW w:w="2972" w:type="dxa"/>
        </w:tcPr>
        <w:p w:rsidR="00EF3EFB" w:rsidRDefault="00EF3EFB">
          <w:pPr>
            <w:pStyle w:val="Header"/>
          </w:pPr>
          <w:r>
            <w:rPr>
              <w:noProof/>
            </w:rPr>
            <w:drawing>
              <wp:inline distT="0" distB="0" distL="0" distR="0" wp14:anchorId="53A19676">
                <wp:extent cx="1600200" cy="989799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14" cy="99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6" w:type="dxa"/>
        </w:tcPr>
        <w:p w:rsidR="00EF3EFB" w:rsidRDefault="00EF3EF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577F57" wp14:editId="12BCF8A9">
                <wp:simplePos x="0" y="0"/>
                <wp:positionH relativeFrom="margin">
                  <wp:posOffset>314960</wp:posOffset>
                </wp:positionH>
                <wp:positionV relativeFrom="paragraph">
                  <wp:posOffset>78740</wp:posOffset>
                </wp:positionV>
                <wp:extent cx="7072925" cy="7366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0th - letter-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925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4132B" w:rsidRDefault="00841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8E0"/>
    <w:multiLevelType w:val="hybridMultilevel"/>
    <w:tmpl w:val="0C7C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3AD"/>
    <w:multiLevelType w:val="hybridMultilevel"/>
    <w:tmpl w:val="7C3A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B"/>
    <w:rsid w:val="002013D7"/>
    <w:rsid w:val="002046CD"/>
    <w:rsid w:val="002433E7"/>
    <w:rsid w:val="003313AB"/>
    <w:rsid w:val="003E5BE1"/>
    <w:rsid w:val="00410BDF"/>
    <w:rsid w:val="00437435"/>
    <w:rsid w:val="00577F52"/>
    <w:rsid w:val="006103F9"/>
    <w:rsid w:val="006349AD"/>
    <w:rsid w:val="006B61E0"/>
    <w:rsid w:val="006E7016"/>
    <w:rsid w:val="007024C3"/>
    <w:rsid w:val="007B5A4D"/>
    <w:rsid w:val="007C11FD"/>
    <w:rsid w:val="0084132B"/>
    <w:rsid w:val="00891738"/>
    <w:rsid w:val="009F1250"/>
    <w:rsid w:val="00A23669"/>
    <w:rsid w:val="00B826D3"/>
    <w:rsid w:val="00B8553A"/>
    <w:rsid w:val="00BC10D5"/>
    <w:rsid w:val="00BC2307"/>
    <w:rsid w:val="00BD5E50"/>
    <w:rsid w:val="00C86D0A"/>
    <w:rsid w:val="00CD2670"/>
    <w:rsid w:val="00CD3A67"/>
    <w:rsid w:val="00D3118A"/>
    <w:rsid w:val="00E1430E"/>
    <w:rsid w:val="00E52472"/>
    <w:rsid w:val="00E738B6"/>
    <w:rsid w:val="00EB7D8E"/>
    <w:rsid w:val="00EC6845"/>
    <w:rsid w:val="00EF1D62"/>
    <w:rsid w:val="00EF3EFB"/>
    <w:rsid w:val="00F3251A"/>
    <w:rsid w:val="00FA7B1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150E"/>
  <w15:chartTrackingRefBased/>
  <w15:docId w15:val="{A11BF866-35A3-47C2-8516-2BD2815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D62"/>
    <w:pPr>
      <w:spacing w:after="0" w:line="240" w:lineRule="auto"/>
    </w:pPr>
    <w:rPr>
      <w:rFonts w:ascii="Arial" w:eastAsia="Times New Roman" w:hAnsi="Arial" w:cs="Arial"/>
      <w:color w:val="000000"/>
      <w:kern w:val="3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84132B"/>
  </w:style>
  <w:style w:type="paragraph" w:styleId="Footer">
    <w:name w:val="footer"/>
    <w:basedOn w:val="Normal"/>
    <w:link w:val="Foot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84132B"/>
  </w:style>
  <w:style w:type="paragraph" w:styleId="ListParagraph">
    <w:name w:val="List Paragraph"/>
    <w:basedOn w:val="Normal"/>
    <w:uiPriority w:val="34"/>
    <w:qFormat/>
    <w:rsid w:val="00E738B6"/>
    <w:pPr>
      <w:ind w:left="720"/>
      <w:contextualSpacing/>
    </w:pPr>
  </w:style>
  <w:style w:type="table" w:styleId="TableGrid">
    <w:name w:val="Table Grid"/>
    <w:basedOn w:val="TableNormal"/>
    <w:uiPriority w:val="39"/>
    <w:rsid w:val="00E7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0A"/>
    <w:rPr>
      <w:rFonts w:ascii="Arial" w:eastAsia="Times New Roman" w:hAnsi="Arial" w:cs="Arial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0A"/>
    <w:rPr>
      <w:rFonts w:ascii="Arial" w:eastAsia="Times New Roman" w:hAnsi="Arial" w:cs="Arial"/>
      <w:b/>
      <w:bCs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0A"/>
    <w:rPr>
      <w:rFonts w:ascii="Segoe UI" w:eastAsia="Times New Roman" w:hAnsi="Segoe UI" w:cs="Segoe UI"/>
      <w:color w:val="000000"/>
      <w:kern w:val="30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B0DB4739445B6659E97CAA940F9" ma:contentTypeVersion="11" ma:contentTypeDescription="Create a new document." ma:contentTypeScope="" ma:versionID="f5c58f1def9e5166b89e753705520a24">
  <xsd:schema xmlns:xsd="http://www.w3.org/2001/XMLSchema" xmlns:xs="http://www.w3.org/2001/XMLSchema" xmlns:p="http://schemas.microsoft.com/office/2006/metadata/properties" xmlns:ns2="80f45de4-6617-4fdd-88d4-04a29bf37f20" xmlns:ns3="894f7560-1b35-4874-aaf0-6f42f3e9b809" targetNamespace="http://schemas.microsoft.com/office/2006/metadata/properties" ma:root="true" ma:fieldsID="9315f10b30fd36a71844755695bf89f7" ns2:_="" ns3:_="">
    <xsd:import namespace="80f45de4-6617-4fdd-88d4-04a29bf37f20"/>
    <xsd:import namespace="894f7560-1b35-4874-aaf0-6f42f3e9b8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5de4-6617-4fdd-88d4-04a29bf37f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c5f33e-c4bb-4578-8c5a-58d31585e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7560-1b35-4874-aaf0-6f42f3e9b8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b50586-e790-418f-9bdf-418f40f28892}" ma:internalName="TaxCatchAll" ma:showField="CatchAllData" ma:web="894f7560-1b35-4874-aaf0-6f42f3e9b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f7560-1b35-4874-aaf0-6f42f3e9b809" xsi:nil="true"/>
    <lcf76f155ced4ddcb4097134ff3c332f xmlns="80f45de4-6617-4fdd-88d4-04a29bf37f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E18F-A055-4F6B-B3EF-A2E97B95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5de4-6617-4fdd-88d4-04a29bf37f20"/>
    <ds:schemaRef ds:uri="894f7560-1b35-4874-aaf0-6f42f3e9b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A2397-FB6A-4CE2-9B28-5BF8A92FC16E}">
  <ds:schemaRefs>
    <ds:schemaRef ds:uri="http://schemas.microsoft.com/office/2006/metadata/properties"/>
    <ds:schemaRef ds:uri="http://schemas.microsoft.com/office/infopath/2007/PartnerControls"/>
    <ds:schemaRef ds:uri="894f7560-1b35-4874-aaf0-6f42f3e9b809"/>
    <ds:schemaRef ds:uri="80f45de4-6617-4fdd-88d4-04a29bf37f20"/>
  </ds:schemaRefs>
</ds:datastoreItem>
</file>

<file path=customXml/itemProps3.xml><?xml version="1.0" encoding="utf-8"?>
<ds:datastoreItem xmlns:ds="http://schemas.openxmlformats.org/officeDocument/2006/customXml" ds:itemID="{D87F25A6-024C-497A-AAED-040ECC540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B5D81-DB33-44C8-B02F-318031C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Andria Birch</cp:lastModifiedBy>
  <cp:revision>3</cp:revision>
  <dcterms:created xsi:type="dcterms:W3CDTF">2023-08-15T12:24:00Z</dcterms:created>
  <dcterms:modified xsi:type="dcterms:W3CDTF">2023-08-15T13:12:00Z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0x01010052F9EB0DB4739445B6659E97CAA940F9</vt:lpwstr>
  </property>
</Properties>
</file>