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E39B" w14:textId="4B49EA2D" w:rsidR="00701E2B" w:rsidRDefault="00701E2B" w:rsidP="00B03A00">
      <w:pPr>
        <w:jc w:val="center"/>
        <w:rPr>
          <w:rFonts w:asciiTheme="minorHAnsi" w:hAnsiTheme="minorHAnsi" w:cstheme="minorHAnsi"/>
          <w:b/>
        </w:rPr>
      </w:pPr>
      <w:r>
        <w:rPr>
          <w:rFonts w:ascii="Gadugi" w:hAnsi="Gadugi" w:cstheme="minorHAnsi"/>
          <w:noProof/>
          <w:color w:val="000000"/>
          <w:u w:val="single"/>
        </w:rPr>
        <w:drawing>
          <wp:anchor distT="0" distB="0" distL="114300" distR="114300" simplePos="0" relativeHeight="251659264" behindDoc="0" locked="0" layoutInCell="1" allowOverlap="1" wp14:anchorId="3CB48271" wp14:editId="6C90EA01">
            <wp:simplePos x="0" y="0"/>
            <wp:positionH relativeFrom="column">
              <wp:posOffset>5190343</wp:posOffset>
            </wp:positionH>
            <wp:positionV relativeFrom="paragraph">
              <wp:posOffset>121578</wp:posOffset>
            </wp:positionV>
            <wp:extent cx="860425" cy="875665"/>
            <wp:effectExtent l="0" t="0" r="0" b="635"/>
            <wp:wrapSquare wrapText="bothSides"/>
            <wp:docPr id="2" name="Picture 2" descr="SHE UK ~ From Surviving to Thri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HE UK ~ From Surviving to Thri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1605D" w14:textId="6EF1BF6F" w:rsidR="00701E2B" w:rsidRDefault="00701E2B" w:rsidP="00B03A00">
      <w:pPr>
        <w:jc w:val="center"/>
        <w:rPr>
          <w:rFonts w:asciiTheme="minorHAnsi" w:hAnsiTheme="minorHAnsi" w:cstheme="minorHAnsi"/>
          <w:b/>
        </w:rPr>
      </w:pPr>
    </w:p>
    <w:p w14:paraId="324AAC53" w14:textId="4A4A29B9" w:rsidR="00701E2B" w:rsidRPr="00AD7AF9" w:rsidRDefault="00701E2B" w:rsidP="00B03A00">
      <w:pPr>
        <w:jc w:val="center"/>
        <w:rPr>
          <w:rFonts w:asciiTheme="minorHAnsi" w:hAnsiTheme="minorHAnsi" w:cstheme="minorHAnsi"/>
          <w:b/>
          <w:sz w:val="16"/>
        </w:rPr>
      </w:pPr>
    </w:p>
    <w:p w14:paraId="75C1AC23" w14:textId="6198F4D3" w:rsidR="00701E2B" w:rsidRDefault="00701E2B" w:rsidP="00B03A00">
      <w:pPr>
        <w:jc w:val="center"/>
        <w:rPr>
          <w:rFonts w:asciiTheme="minorHAnsi" w:hAnsiTheme="minorHAnsi" w:cstheme="minorHAnsi"/>
          <w:b/>
        </w:rPr>
      </w:pPr>
    </w:p>
    <w:p w14:paraId="733544D7" w14:textId="23DF28AD" w:rsidR="00B03A00" w:rsidRPr="00AD7AF9" w:rsidRDefault="00B03A00" w:rsidP="00AD7AF9">
      <w:pPr>
        <w:rPr>
          <w:rFonts w:asciiTheme="minorHAnsi" w:hAnsiTheme="minorHAnsi" w:cstheme="minorHAnsi"/>
          <w:b/>
          <w:sz w:val="32"/>
        </w:rPr>
      </w:pPr>
      <w:r w:rsidRPr="00AD7AF9">
        <w:rPr>
          <w:rFonts w:asciiTheme="minorHAnsi" w:hAnsiTheme="minorHAnsi" w:cstheme="minorHAnsi"/>
          <w:b/>
          <w:sz w:val="32"/>
        </w:rPr>
        <w:t xml:space="preserve">ROLE DESCRIPTION – SHE UK </w:t>
      </w:r>
      <w:r w:rsidR="006116FE" w:rsidRPr="00AD7AF9">
        <w:rPr>
          <w:rFonts w:asciiTheme="minorHAnsi" w:hAnsiTheme="minorHAnsi" w:cstheme="minorHAnsi"/>
          <w:b/>
          <w:sz w:val="32"/>
        </w:rPr>
        <w:t>TREASURER</w:t>
      </w:r>
    </w:p>
    <w:p w14:paraId="5D9EF2D3" w14:textId="0C893B3E" w:rsidR="00B03A00" w:rsidRPr="006731BC" w:rsidRDefault="00701E2B" w:rsidP="00B03A00">
      <w:pPr>
        <w:jc w:val="center"/>
        <w:rPr>
          <w:rFonts w:asciiTheme="minorHAnsi" w:hAnsiTheme="minorHAnsi" w:cstheme="minorHAnsi"/>
          <w:b/>
          <w:sz w:val="6"/>
        </w:rPr>
      </w:pPr>
      <w:r w:rsidRPr="00701E2B">
        <w:rPr>
          <w:rFonts w:ascii="Gadugi" w:eastAsiaTheme="minorHAnsi" w:hAnsi="Gadugi" w:cstheme="minorHAnsi"/>
          <w:b/>
          <w:noProof/>
          <w:color w:val="000000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AB85EFD" wp14:editId="687FFF69">
                <wp:simplePos x="0" y="0"/>
                <wp:positionH relativeFrom="column">
                  <wp:posOffset>4766701</wp:posOffset>
                </wp:positionH>
                <wp:positionV relativeFrom="paragraph">
                  <wp:posOffset>18708</wp:posOffset>
                </wp:positionV>
                <wp:extent cx="1610995" cy="218440"/>
                <wp:effectExtent l="0" t="0" r="825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1B245" w14:textId="77777777" w:rsidR="00701E2B" w:rsidRPr="00B835C9" w:rsidRDefault="00701E2B" w:rsidP="00701E2B">
                            <w:pPr>
                              <w:rPr>
                                <w:b/>
                                <w:color w:val="595959"/>
                                <w:sz w:val="16"/>
                              </w:rPr>
                            </w:pPr>
                            <w:r w:rsidRPr="00B835C9">
                              <w:rPr>
                                <w:b/>
                                <w:color w:val="595959"/>
                                <w:sz w:val="16"/>
                              </w:rPr>
                              <w:t>Supporting; Healing; Educating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85E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5.35pt;margin-top:1.45pt;width:126.85pt;height:17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" stroked="f">
                <v:textbox>
                  <w:txbxContent>
                    <w:p w14:paraId="1EC1B245" w14:textId="77777777" w:rsidR="00701E2B" w:rsidRPr="00B835C9" w:rsidRDefault="00701E2B" w:rsidP="00701E2B">
                      <w:pPr>
                        <w:rPr>
                          <w:b/>
                          <w:color w:val="595959"/>
                          <w:sz w:val="16"/>
                        </w:rPr>
                      </w:pPr>
                      <w:r w:rsidRPr="00B835C9">
                        <w:rPr>
                          <w:b/>
                          <w:color w:val="595959"/>
                          <w:sz w:val="16"/>
                        </w:rPr>
                        <w:t>Supporting; Healing; Educating</w:t>
                      </w:r>
                    </w:p>
                  </w:txbxContent>
                </v:textbox>
              </v:shape>
            </w:pict>
          </mc:Fallback>
        </mc:AlternateContent>
      </w:r>
    </w:p>
    <w:p w14:paraId="35D67945" w14:textId="650F06EA" w:rsidR="00B03A00" w:rsidRPr="006731BC" w:rsidRDefault="00B03A00" w:rsidP="00B03A00">
      <w:pPr>
        <w:jc w:val="center"/>
        <w:rPr>
          <w:rFonts w:asciiTheme="minorHAnsi" w:hAnsiTheme="minorHAnsi" w:cstheme="minorHAnsi"/>
          <w:b/>
          <w:sz w:val="12"/>
        </w:rPr>
      </w:pPr>
    </w:p>
    <w:p w14:paraId="7FF72620" w14:textId="69D8E586" w:rsidR="00B03A00" w:rsidRPr="006731BC" w:rsidRDefault="00B03A00" w:rsidP="00B03A00">
      <w:pPr>
        <w:jc w:val="center"/>
        <w:rPr>
          <w:rFonts w:asciiTheme="minorHAnsi" w:hAnsiTheme="minorHAnsi" w:cstheme="minorHAnsi"/>
          <w:b/>
          <w:sz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6304"/>
      </w:tblGrid>
      <w:tr w:rsidR="00B03A00" w:rsidRPr="006731BC" w14:paraId="13BE099D" w14:textId="77777777" w:rsidTr="00002AC5">
        <w:tc>
          <w:tcPr>
            <w:tcW w:w="2518" w:type="dxa"/>
          </w:tcPr>
          <w:p w14:paraId="477EA691" w14:textId="77777777" w:rsidR="00B03A00" w:rsidRPr="006731BC" w:rsidRDefault="00B03A00" w:rsidP="00002AC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731BC">
              <w:rPr>
                <w:rFonts w:asciiTheme="minorHAnsi" w:hAnsiTheme="minorHAnsi" w:cstheme="minorHAnsi"/>
              </w:rPr>
              <w:t>Job Title:</w:t>
            </w:r>
          </w:p>
        </w:tc>
        <w:tc>
          <w:tcPr>
            <w:tcW w:w="6304" w:type="dxa"/>
            <w:vAlign w:val="center"/>
          </w:tcPr>
          <w:p w14:paraId="60C8D5C6" w14:textId="5AB4F8E0" w:rsidR="00B03A00" w:rsidRPr="006731BC" w:rsidRDefault="006116FE" w:rsidP="006116FE">
            <w:pPr>
              <w:spacing w:line="276" w:lineRule="auto"/>
              <w:ind w:left="-250" w:firstLine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Treasurer</w:t>
            </w:r>
            <w:r w:rsidR="00B03A00" w:rsidRPr="006731B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03A00" w:rsidRPr="006731BC" w14:paraId="56D5A0A9" w14:textId="77777777" w:rsidTr="00002AC5">
        <w:tc>
          <w:tcPr>
            <w:tcW w:w="2518" w:type="dxa"/>
          </w:tcPr>
          <w:p w14:paraId="7C838919" w14:textId="77777777" w:rsidR="00B03A00" w:rsidRPr="006731BC" w:rsidRDefault="00B03A00" w:rsidP="00002AC5">
            <w:pPr>
              <w:rPr>
                <w:rFonts w:asciiTheme="minorHAnsi" w:hAnsiTheme="minorHAnsi" w:cstheme="minorHAnsi"/>
                <w:sz w:val="8"/>
              </w:rPr>
            </w:pPr>
          </w:p>
          <w:p w14:paraId="5D2F85B5" w14:textId="77777777" w:rsidR="00B03A00" w:rsidRPr="006731BC" w:rsidRDefault="00B03A00" w:rsidP="00002AC5">
            <w:pPr>
              <w:rPr>
                <w:rFonts w:asciiTheme="minorHAnsi" w:hAnsiTheme="minorHAnsi" w:cstheme="minorHAnsi"/>
              </w:rPr>
            </w:pPr>
            <w:r w:rsidRPr="006731BC">
              <w:rPr>
                <w:rFonts w:asciiTheme="minorHAnsi" w:hAnsiTheme="minorHAnsi" w:cstheme="minorHAnsi"/>
              </w:rPr>
              <w:t>Responsible to:</w:t>
            </w:r>
          </w:p>
          <w:p w14:paraId="032953E3" w14:textId="77777777" w:rsidR="00B03A00" w:rsidRPr="006731BC" w:rsidRDefault="00B03A00" w:rsidP="00002AC5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6304" w:type="dxa"/>
            <w:vAlign w:val="center"/>
          </w:tcPr>
          <w:p w14:paraId="6383EADA" w14:textId="4C4DC2ED" w:rsidR="00B03A00" w:rsidRPr="006731BC" w:rsidRDefault="00185CC8" w:rsidP="00B03A00">
            <w:pPr>
              <w:ind w:lef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Chair and </w:t>
            </w:r>
            <w:r w:rsidR="00B03A00" w:rsidRPr="006731BC">
              <w:rPr>
                <w:rFonts w:asciiTheme="minorHAnsi" w:hAnsiTheme="minorHAnsi" w:cstheme="minorHAnsi"/>
              </w:rPr>
              <w:t xml:space="preserve">Board of Trustees </w:t>
            </w:r>
          </w:p>
        </w:tc>
      </w:tr>
      <w:tr w:rsidR="00B03A00" w:rsidRPr="006731BC" w14:paraId="7B00127D" w14:textId="77777777" w:rsidTr="00002AC5">
        <w:trPr>
          <w:trHeight w:val="243"/>
        </w:trPr>
        <w:tc>
          <w:tcPr>
            <w:tcW w:w="2518" w:type="dxa"/>
          </w:tcPr>
          <w:p w14:paraId="5C8160B7" w14:textId="77777777" w:rsidR="00B03A00" w:rsidRPr="006731BC" w:rsidRDefault="00B03A00" w:rsidP="00002AC5">
            <w:pPr>
              <w:rPr>
                <w:rFonts w:asciiTheme="minorHAnsi" w:hAnsiTheme="minorHAnsi" w:cstheme="minorHAnsi"/>
              </w:rPr>
            </w:pPr>
            <w:r w:rsidRPr="006731BC">
              <w:rPr>
                <w:rFonts w:asciiTheme="minorHAnsi" w:hAnsiTheme="minorHAnsi" w:cstheme="minorHAnsi"/>
              </w:rPr>
              <w:t>Salary:</w:t>
            </w:r>
          </w:p>
        </w:tc>
        <w:tc>
          <w:tcPr>
            <w:tcW w:w="6304" w:type="dxa"/>
            <w:vAlign w:val="center"/>
          </w:tcPr>
          <w:p w14:paraId="6A6826D7" w14:textId="77777777" w:rsidR="00B03A00" w:rsidRPr="006731BC" w:rsidRDefault="00B03A00" w:rsidP="00002AC5">
            <w:pPr>
              <w:ind w:left="-108"/>
              <w:rPr>
                <w:rFonts w:asciiTheme="minorHAnsi" w:hAnsiTheme="minorHAnsi" w:cstheme="minorHAnsi"/>
              </w:rPr>
            </w:pPr>
            <w:r w:rsidRPr="006731BC">
              <w:rPr>
                <w:rFonts w:asciiTheme="minorHAnsi" w:hAnsiTheme="minorHAnsi" w:cstheme="minorHAnsi"/>
              </w:rPr>
              <w:t>Unpaid. Reasonable expenses incurred while travelling to meetings can be claimed from the organisation.</w:t>
            </w:r>
          </w:p>
          <w:p w14:paraId="38A7088E" w14:textId="77777777" w:rsidR="00B03A00" w:rsidRPr="006731BC" w:rsidRDefault="00B03A00" w:rsidP="00002AC5">
            <w:pPr>
              <w:ind w:left="-108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03A00" w:rsidRPr="006731BC" w14:paraId="34765B23" w14:textId="77777777" w:rsidTr="00002AC5">
        <w:trPr>
          <w:trHeight w:val="243"/>
        </w:trPr>
        <w:tc>
          <w:tcPr>
            <w:tcW w:w="2518" w:type="dxa"/>
          </w:tcPr>
          <w:p w14:paraId="4CD23C9F" w14:textId="77777777" w:rsidR="00B03A00" w:rsidRPr="006731BC" w:rsidRDefault="00B03A00" w:rsidP="00002AC5">
            <w:pPr>
              <w:rPr>
                <w:rFonts w:asciiTheme="minorHAnsi" w:hAnsiTheme="minorHAnsi" w:cstheme="minorHAnsi"/>
              </w:rPr>
            </w:pPr>
            <w:r w:rsidRPr="006731BC">
              <w:rPr>
                <w:rFonts w:asciiTheme="minorHAnsi" w:hAnsiTheme="minorHAnsi" w:cstheme="minorHAnsi"/>
              </w:rPr>
              <w:t>Level of commitment required:</w:t>
            </w:r>
          </w:p>
        </w:tc>
        <w:tc>
          <w:tcPr>
            <w:tcW w:w="6304" w:type="dxa"/>
            <w:vAlign w:val="center"/>
          </w:tcPr>
          <w:p w14:paraId="386C794D" w14:textId="54B1512B" w:rsidR="00B03A00" w:rsidRPr="006731BC" w:rsidRDefault="00B03A00" w:rsidP="006116FE">
            <w:pPr>
              <w:ind w:left="-108"/>
              <w:rPr>
                <w:rFonts w:asciiTheme="minorHAnsi" w:hAnsiTheme="minorHAnsi" w:cstheme="minorHAnsi"/>
                <w:color w:val="000000"/>
              </w:rPr>
            </w:pPr>
            <w:r w:rsidRPr="006731BC">
              <w:rPr>
                <w:rFonts w:asciiTheme="minorHAnsi" w:hAnsiTheme="minorHAnsi" w:cstheme="minorHAnsi"/>
                <w:color w:val="000000"/>
              </w:rPr>
              <w:t xml:space="preserve">Bimonthly board meetings. The </w:t>
            </w:r>
            <w:r w:rsidR="006116FE">
              <w:rPr>
                <w:rFonts w:asciiTheme="minorHAnsi" w:hAnsiTheme="minorHAnsi" w:cstheme="minorHAnsi"/>
                <w:color w:val="000000"/>
              </w:rPr>
              <w:t>Treasurer</w:t>
            </w:r>
            <w:r w:rsidRPr="006731BC">
              <w:rPr>
                <w:rFonts w:asciiTheme="minorHAnsi" w:hAnsiTheme="minorHAnsi" w:cstheme="minorHAnsi"/>
                <w:color w:val="000000"/>
              </w:rPr>
              <w:t xml:space="preserve"> is also expected to have regular meetings with the CEO</w:t>
            </w:r>
            <w:r w:rsidR="006116FE">
              <w:rPr>
                <w:rFonts w:asciiTheme="minorHAnsi" w:hAnsiTheme="minorHAnsi" w:cstheme="minorHAnsi"/>
                <w:color w:val="000000"/>
              </w:rPr>
              <w:t xml:space="preserve"> to review financial performance.</w:t>
            </w:r>
            <w:r w:rsidRPr="006731BC">
              <w:rPr>
                <w:rFonts w:asciiTheme="minorHAnsi" w:hAnsiTheme="minorHAnsi" w:cstheme="minorHAnsi"/>
                <w:color w:val="000000"/>
              </w:rPr>
              <w:t xml:space="preserve"> Additional time </w:t>
            </w:r>
            <w:r w:rsidR="006116FE">
              <w:rPr>
                <w:rFonts w:asciiTheme="minorHAnsi" w:hAnsiTheme="minorHAnsi" w:cstheme="minorHAnsi"/>
                <w:color w:val="000000"/>
              </w:rPr>
              <w:t>may</w:t>
            </w:r>
            <w:r w:rsidRPr="006731BC">
              <w:rPr>
                <w:rFonts w:asciiTheme="minorHAnsi" w:hAnsiTheme="minorHAnsi" w:cstheme="minorHAnsi"/>
                <w:color w:val="000000"/>
              </w:rPr>
              <w:t xml:space="preserve"> be required to prepare for board meetings and when appropriate to lead on </w:t>
            </w:r>
            <w:r w:rsidR="006116FE">
              <w:rPr>
                <w:rFonts w:asciiTheme="minorHAnsi" w:hAnsiTheme="minorHAnsi" w:cstheme="minorHAnsi"/>
                <w:color w:val="000000"/>
              </w:rPr>
              <w:t xml:space="preserve">financial </w:t>
            </w:r>
            <w:r w:rsidRPr="006731BC">
              <w:rPr>
                <w:rFonts w:asciiTheme="minorHAnsi" w:hAnsiTheme="minorHAnsi" w:cstheme="minorHAnsi"/>
                <w:color w:val="000000"/>
              </w:rPr>
              <w:t xml:space="preserve">initiatives. </w:t>
            </w:r>
          </w:p>
        </w:tc>
      </w:tr>
    </w:tbl>
    <w:p w14:paraId="3B93113A" w14:textId="77777777" w:rsidR="00B03A00" w:rsidRPr="006731BC" w:rsidRDefault="00B03A00" w:rsidP="00B03A00">
      <w:pPr>
        <w:rPr>
          <w:rFonts w:asciiTheme="minorHAnsi" w:hAnsiTheme="minorHAnsi" w:cstheme="minorHAnsi"/>
          <w:color w:val="000000"/>
        </w:rPr>
      </w:pPr>
    </w:p>
    <w:p w14:paraId="1408AACD" w14:textId="10274C66" w:rsidR="00B03A00" w:rsidRPr="006731BC" w:rsidRDefault="00B03A00" w:rsidP="00B03A00">
      <w:pPr>
        <w:pBdr>
          <w:bottom w:val="single" w:sz="4" w:space="1" w:color="auto"/>
        </w:pBdr>
        <w:spacing w:line="264" w:lineRule="auto"/>
        <w:outlineLvl w:val="0"/>
        <w:rPr>
          <w:rFonts w:asciiTheme="minorHAnsi" w:eastAsia="Calibri" w:hAnsiTheme="minorHAnsi" w:cstheme="minorHAnsi"/>
          <w:szCs w:val="23"/>
        </w:rPr>
      </w:pPr>
      <w:r w:rsidRPr="006731BC">
        <w:rPr>
          <w:rFonts w:asciiTheme="minorHAnsi" w:eastAsia="Calibri" w:hAnsiTheme="minorHAnsi" w:cstheme="minorHAnsi"/>
          <w:szCs w:val="23"/>
        </w:rPr>
        <w:t xml:space="preserve">Role of the </w:t>
      </w:r>
      <w:r w:rsidR="006116FE">
        <w:rPr>
          <w:rFonts w:asciiTheme="minorHAnsi" w:eastAsia="Calibri" w:hAnsiTheme="minorHAnsi" w:cstheme="minorHAnsi"/>
          <w:szCs w:val="23"/>
        </w:rPr>
        <w:t>Treasurer</w:t>
      </w:r>
    </w:p>
    <w:p w14:paraId="2B8D2DF3" w14:textId="51AACAF2" w:rsidR="00B03A00" w:rsidRPr="006731BC" w:rsidRDefault="00F64818" w:rsidP="00B03A00">
      <w:pPr>
        <w:spacing w:after="120"/>
        <w:contextualSpacing/>
        <w:rPr>
          <w:rFonts w:asciiTheme="minorHAnsi" w:hAnsiTheme="minorHAnsi" w:cstheme="minorHAnsi"/>
          <w:szCs w:val="23"/>
        </w:rPr>
      </w:pPr>
      <w:r w:rsidRPr="006731BC">
        <w:rPr>
          <w:rFonts w:asciiTheme="minorHAnsi" w:hAnsiTheme="minorHAnsi" w:cstheme="minorHAnsi"/>
          <w:szCs w:val="23"/>
        </w:rPr>
        <w:t>T</w:t>
      </w:r>
      <w:r w:rsidR="00B03A00" w:rsidRPr="006731BC">
        <w:rPr>
          <w:rFonts w:asciiTheme="minorHAnsi" w:hAnsiTheme="minorHAnsi" w:cstheme="minorHAnsi"/>
          <w:szCs w:val="23"/>
        </w:rPr>
        <w:t xml:space="preserve">he role of the </w:t>
      </w:r>
      <w:r w:rsidR="006116FE">
        <w:rPr>
          <w:rFonts w:asciiTheme="minorHAnsi" w:hAnsiTheme="minorHAnsi" w:cstheme="minorHAnsi"/>
          <w:szCs w:val="23"/>
        </w:rPr>
        <w:t>Treasurer</w:t>
      </w:r>
      <w:r w:rsidR="00B03A00" w:rsidRPr="006731BC">
        <w:rPr>
          <w:rFonts w:asciiTheme="minorHAnsi" w:hAnsiTheme="minorHAnsi" w:cstheme="minorHAnsi"/>
          <w:szCs w:val="23"/>
        </w:rPr>
        <w:t xml:space="preserve"> </w:t>
      </w:r>
      <w:r w:rsidR="00BB73DB" w:rsidRPr="006731BC">
        <w:rPr>
          <w:rFonts w:asciiTheme="minorHAnsi" w:hAnsiTheme="minorHAnsi" w:cstheme="minorHAnsi"/>
          <w:szCs w:val="23"/>
        </w:rPr>
        <w:t xml:space="preserve">is to </w:t>
      </w:r>
      <w:r w:rsidR="006116FE">
        <w:rPr>
          <w:rFonts w:asciiTheme="minorHAnsi" w:hAnsiTheme="minorHAnsi" w:cstheme="minorHAnsi"/>
          <w:szCs w:val="23"/>
        </w:rPr>
        <w:t xml:space="preserve">maintain an overview of the SHE UK’s finances, ensure its financial viability and ensure proper financial records and procedures are maintained. </w:t>
      </w:r>
    </w:p>
    <w:p w14:paraId="622894F3" w14:textId="5A3C6BFD" w:rsidR="00B03A00" w:rsidRPr="006731BC" w:rsidRDefault="00B03A00" w:rsidP="00B03A00">
      <w:pPr>
        <w:pBdr>
          <w:bottom w:val="single" w:sz="4" w:space="1" w:color="auto"/>
        </w:pBdr>
        <w:spacing w:before="440"/>
        <w:outlineLvl w:val="0"/>
        <w:rPr>
          <w:rFonts w:asciiTheme="minorHAnsi" w:eastAsia="Calibri" w:hAnsiTheme="minorHAnsi" w:cstheme="minorHAnsi"/>
          <w:szCs w:val="23"/>
        </w:rPr>
      </w:pPr>
      <w:r w:rsidRPr="006731BC">
        <w:rPr>
          <w:rFonts w:asciiTheme="minorHAnsi" w:eastAsia="Calibri" w:hAnsiTheme="minorHAnsi" w:cstheme="minorHAnsi"/>
          <w:szCs w:val="23"/>
        </w:rPr>
        <w:t xml:space="preserve">Duties of </w:t>
      </w:r>
      <w:r w:rsidR="00F64818" w:rsidRPr="006731BC">
        <w:rPr>
          <w:rFonts w:asciiTheme="minorHAnsi" w:eastAsia="Calibri" w:hAnsiTheme="minorHAnsi" w:cstheme="minorHAnsi"/>
          <w:szCs w:val="23"/>
        </w:rPr>
        <w:t xml:space="preserve">the </w:t>
      </w:r>
      <w:r w:rsidR="006116FE">
        <w:rPr>
          <w:rFonts w:asciiTheme="minorHAnsi" w:eastAsia="Calibri" w:hAnsiTheme="minorHAnsi" w:cstheme="minorHAnsi"/>
          <w:szCs w:val="23"/>
        </w:rPr>
        <w:t>Treasurer</w:t>
      </w:r>
    </w:p>
    <w:p w14:paraId="49E707AB" w14:textId="77777777" w:rsidR="00A90B54" w:rsidRPr="006731BC" w:rsidRDefault="00A90B54" w:rsidP="00B03A00">
      <w:pPr>
        <w:rPr>
          <w:rFonts w:asciiTheme="minorHAnsi" w:hAnsiTheme="minorHAnsi" w:cstheme="minorHAnsi"/>
          <w:sz w:val="12"/>
          <w:szCs w:val="23"/>
        </w:rPr>
      </w:pPr>
    </w:p>
    <w:p w14:paraId="3F1DF959" w14:textId="150BBC30" w:rsidR="00B03A00" w:rsidRPr="006731BC" w:rsidRDefault="00F64818" w:rsidP="00B03A00">
      <w:pPr>
        <w:rPr>
          <w:rFonts w:asciiTheme="minorHAnsi" w:hAnsiTheme="minorHAnsi" w:cstheme="minorHAnsi"/>
          <w:szCs w:val="23"/>
        </w:rPr>
      </w:pPr>
      <w:r w:rsidRPr="006731BC">
        <w:rPr>
          <w:rFonts w:asciiTheme="minorHAnsi" w:hAnsiTheme="minorHAnsi" w:cstheme="minorHAnsi"/>
          <w:szCs w:val="23"/>
        </w:rPr>
        <w:t xml:space="preserve">In addition to the responsibilities of a trustee the </w:t>
      </w:r>
      <w:r w:rsidR="006116FE">
        <w:rPr>
          <w:rFonts w:asciiTheme="minorHAnsi" w:hAnsiTheme="minorHAnsi" w:cstheme="minorHAnsi"/>
          <w:szCs w:val="23"/>
        </w:rPr>
        <w:t>Treasurer’s</w:t>
      </w:r>
      <w:r w:rsidRPr="006731BC">
        <w:rPr>
          <w:rFonts w:asciiTheme="minorHAnsi" w:hAnsiTheme="minorHAnsi" w:cstheme="minorHAnsi"/>
          <w:szCs w:val="23"/>
        </w:rPr>
        <w:t xml:space="preserve"> duties are to:</w:t>
      </w:r>
    </w:p>
    <w:p w14:paraId="7BF39715" w14:textId="77777777" w:rsidR="00B03A00" w:rsidRPr="006731BC" w:rsidRDefault="00B03A00" w:rsidP="00B03A00">
      <w:pPr>
        <w:rPr>
          <w:rFonts w:asciiTheme="minorHAnsi" w:hAnsiTheme="minorHAnsi" w:cstheme="minorHAnsi"/>
          <w:sz w:val="14"/>
        </w:rPr>
      </w:pPr>
    </w:p>
    <w:p w14:paraId="0378F50E" w14:textId="77777777" w:rsidR="00EB30FA" w:rsidRPr="009B2B1C" w:rsidRDefault="00EB30FA" w:rsidP="00EB30FA">
      <w:pPr>
        <w:numPr>
          <w:ilvl w:val="0"/>
          <w:numId w:val="1"/>
        </w:numPr>
        <w:spacing w:line="264" w:lineRule="auto"/>
        <w:ind w:right="-188"/>
        <w:rPr>
          <w:rFonts w:asciiTheme="minorHAnsi" w:hAnsiTheme="minorHAnsi" w:cstheme="minorHAnsi"/>
          <w:color w:val="000000" w:themeColor="text1"/>
          <w:szCs w:val="23"/>
        </w:rPr>
      </w:pPr>
      <w:r w:rsidRPr="009B2B1C">
        <w:rPr>
          <w:rFonts w:asciiTheme="minorHAnsi" w:hAnsiTheme="minorHAnsi" w:cstheme="minorHAnsi"/>
          <w:color w:val="000000" w:themeColor="text1"/>
          <w:szCs w:val="23"/>
        </w:rPr>
        <w:t>Assure that the financial resources of the organisation meets its present and future needs.</w:t>
      </w:r>
    </w:p>
    <w:p w14:paraId="73450340" w14:textId="77777777" w:rsidR="00EB30FA" w:rsidRPr="009B2B1C" w:rsidRDefault="00EB30FA" w:rsidP="00EB30FA">
      <w:pPr>
        <w:numPr>
          <w:ilvl w:val="0"/>
          <w:numId w:val="1"/>
        </w:numPr>
        <w:spacing w:line="264" w:lineRule="auto"/>
        <w:rPr>
          <w:rFonts w:asciiTheme="minorHAnsi" w:hAnsiTheme="minorHAnsi" w:cstheme="minorHAnsi"/>
          <w:color w:val="000000" w:themeColor="text1"/>
          <w:szCs w:val="23"/>
        </w:rPr>
      </w:pPr>
      <w:r w:rsidRPr="009B2B1C">
        <w:rPr>
          <w:rFonts w:asciiTheme="minorHAnsi" w:hAnsiTheme="minorHAnsi" w:cstheme="minorHAnsi"/>
          <w:color w:val="000000" w:themeColor="text1"/>
          <w:szCs w:val="23"/>
        </w:rPr>
        <w:t>Advising on the financial implications of SHE UK’s development plans.</w:t>
      </w:r>
    </w:p>
    <w:p w14:paraId="2B2FF629" w14:textId="4C2AD37E" w:rsidR="00185CC8" w:rsidRDefault="006116FE" w:rsidP="006116FE">
      <w:pPr>
        <w:numPr>
          <w:ilvl w:val="0"/>
          <w:numId w:val="1"/>
        </w:numPr>
        <w:spacing w:line="264" w:lineRule="auto"/>
        <w:rPr>
          <w:rFonts w:asciiTheme="minorHAnsi" w:hAnsiTheme="minorHAnsi" w:cstheme="minorHAnsi"/>
          <w:color w:val="000000" w:themeColor="text1"/>
          <w:szCs w:val="23"/>
        </w:rPr>
      </w:pPr>
      <w:r>
        <w:rPr>
          <w:rFonts w:asciiTheme="minorHAnsi" w:hAnsiTheme="minorHAnsi" w:cstheme="minorHAnsi"/>
          <w:color w:val="000000"/>
          <w:szCs w:val="23"/>
        </w:rPr>
        <w:t>Oversee</w:t>
      </w:r>
      <w:r w:rsidR="00185CC8">
        <w:rPr>
          <w:rFonts w:asciiTheme="minorHAnsi" w:hAnsiTheme="minorHAnsi" w:cstheme="minorHAnsi"/>
          <w:color w:val="000000"/>
          <w:szCs w:val="23"/>
        </w:rPr>
        <w:t xml:space="preserve"> the annual</w:t>
      </w:r>
      <w:r w:rsidR="00185CC8">
        <w:rPr>
          <w:rFonts w:asciiTheme="minorHAnsi" w:hAnsiTheme="minorHAnsi" w:cstheme="minorHAnsi"/>
          <w:color w:val="000000" w:themeColor="text1"/>
          <w:szCs w:val="23"/>
        </w:rPr>
        <w:t xml:space="preserve"> budgeting cycle</w:t>
      </w:r>
      <w:r w:rsidR="00EB30FA">
        <w:rPr>
          <w:rFonts w:asciiTheme="minorHAnsi" w:hAnsiTheme="minorHAnsi" w:cstheme="minorHAnsi"/>
          <w:color w:val="000000" w:themeColor="text1"/>
          <w:szCs w:val="23"/>
        </w:rPr>
        <w:t>.</w:t>
      </w:r>
    </w:p>
    <w:p w14:paraId="61B81F74" w14:textId="298EB770" w:rsidR="00AE6AF6" w:rsidRPr="009B2B1C" w:rsidRDefault="00185CC8" w:rsidP="006116FE">
      <w:pPr>
        <w:numPr>
          <w:ilvl w:val="0"/>
          <w:numId w:val="1"/>
        </w:numPr>
        <w:spacing w:line="264" w:lineRule="auto"/>
        <w:rPr>
          <w:rFonts w:asciiTheme="minorHAnsi" w:hAnsiTheme="minorHAnsi" w:cstheme="minorHAnsi"/>
          <w:color w:val="000000" w:themeColor="text1"/>
          <w:szCs w:val="23"/>
        </w:rPr>
      </w:pPr>
      <w:r>
        <w:rPr>
          <w:rFonts w:asciiTheme="minorHAnsi" w:hAnsiTheme="minorHAnsi" w:cstheme="minorHAnsi"/>
          <w:color w:val="000000" w:themeColor="text1"/>
          <w:szCs w:val="23"/>
        </w:rPr>
        <w:t>Ensure regular financial management accounts</w:t>
      </w:r>
      <w:r w:rsidR="00EB30FA">
        <w:rPr>
          <w:rFonts w:asciiTheme="minorHAnsi" w:hAnsiTheme="minorHAnsi" w:cstheme="minorHAnsi"/>
          <w:color w:val="000000" w:themeColor="text1"/>
          <w:szCs w:val="23"/>
        </w:rPr>
        <w:t>,</w:t>
      </w:r>
      <w:r>
        <w:rPr>
          <w:rFonts w:asciiTheme="minorHAnsi" w:hAnsiTheme="minorHAnsi" w:cstheme="minorHAnsi"/>
          <w:color w:val="000000" w:themeColor="text1"/>
          <w:szCs w:val="23"/>
        </w:rPr>
        <w:t xml:space="preserve"> showing performance against budget</w:t>
      </w:r>
      <w:r w:rsidR="00EB30FA">
        <w:rPr>
          <w:rFonts w:asciiTheme="minorHAnsi" w:hAnsiTheme="minorHAnsi" w:cstheme="minorHAnsi"/>
          <w:color w:val="000000" w:themeColor="text1"/>
          <w:szCs w:val="23"/>
        </w:rPr>
        <w:t>,</w:t>
      </w:r>
      <w:r>
        <w:rPr>
          <w:rFonts w:asciiTheme="minorHAnsi" w:hAnsiTheme="minorHAnsi" w:cstheme="minorHAnsi"/>
          <w:color w:val="000000" w:themeColor="text1"/>
          <w:szCs w:val="23"/>
        </w:rPr>
        <w:t xml:space="preserve"> a</w:t>
      </w:r>
      <w:r w:rsidR="00EB30FA">
        <w:rPr>
          <w:rFonts w:asciiTheme="minorHAnsi" w:hAnsiTheme="minorHAnsi" w:cstheme="minorHAnsi"/>
          <w:color w:val="000000" w:themeColor="text1"/>
          <w:szCs w:val="23"/>
        </w:rPr>
        <w:t>re produced and presented to the board.</w:t>
      </w:r>
    </w:p>
    <w:p w14:paraId="7B7468B8" w14:textId="77777777" w:rsidR="00EB30FA" w:rsidRPr="009B2B1C" w:rsidRDefault="00EB30FA" w:rsidP="00EB30FA">
      <w:pPr>
        <w:numPr>
          <w:ilvl w:val="0"/>
          <w:numId w:val="1"/>
        </w:numPr>
        <w:spacing w:line="264" w:lineRule="auto"/>
        <w:rPr>
          <w:rFonts w:asciiTheme="minorHAnsi" w:hAnsiTheme="minorHAnsi" w:cstheme="minorHAnsi"/>
          <w:color w:val="000000" w:themeColor="text1"/>
          <w:szCs w:val="23"/>
        </w:rPr>
      </w:pPr>
      <w:r>
        <w:rPr>
          <w:rFonts w:asciiTheme="minorHAnsi" w:hAnsiTheme="minorHAnsi" w:cstheme="minorHAnsi"/>
          <w:color w:val="000000" w:themeColor="text1"/>
          <w:szCs w:val="23"/>
        </w:rPr>
        <w:t>Prepare</w:t>
      </w:r>
      <w:r w:rsidRPr="009B2B1C">
        <w:rPr>
          <w:rFonts w:asciiTheme="minorHAnsi" w:hAnsiTheme="minorHAnsi" w:cstheme="minorHAnsi"/>
          <w:color w:val="000000" w:themeColor="text1"/>
          <w:szCs w:val="23"/>
        </w:rPr>
        <w:t xml:space="preserve"> </w:t>
      </w:r>
      <w:r>
        <w:rPr>
          <w:rFonts w:asciiTheme="minorHAnsi" w:hAnsiTheme="minorHAnsi" w:cstheme="minorHAnsi"/>
          <w:color w:val="000000" w:themeColor="text1"/>
          <w:szCs w:val="23"/>
        </w:rPr>
        <w:t>any additional</w:t>
      </w:r>
      <w:r w:rsidRPr="009B2B1C">
        <w:rPr>
          <w:rFonts w:asciiTheme="minorHAnsi" w:hAnsiTheme="minorHAnsi" w:cstheme="minorHAnsi"/>
          <w:color w:val="000000" w:themeColor="text1"/>
          <w:szCs w:val="23"/>
        </w:rPr>
        <w:t xml:space="preserve"> financial reports </w:t>
      </w:r>
      <w:r>
        <w:rPr>
          <w:rFonts w:asciiTheme="minorHAnsi" w:hAnsiTheme="minorHAnsi" w:cstheme="minorHAnsi"/>
          <w:color w:val="000000" w:themeColor="text1"/>
          <w:szCs w:val="23"/>
        </w:rPr>
        <w:t>required by</w:t>
      </w:r>
      <w:r w:rsidRPr="009B2B1C">
        <w:rPr>
          <w:rFonts w:asciiTheme="minorHAnsi" w:hAnsiTheme="minorHAnsi" w:cstheme="minorHAnsi"/>
          <w:color w:val="000000" w:themeColor="text1"/>
          <w:szCs w:val="23"/>
        </w:rPr>
        <w:t xml:space="preserve"> the board. </w:t>
      </w:r>
    </w:p>
    <w:p w14:paraId="1C2A15F4" w14:textId="77777777" w:rsidR="00EB30FA" w:rsidRPr="009B2B1C" w:rsidRDefault="00EB30FA" w:rsidP="00EB30FA">
      <w:pPr>
        <w:numPr>
          <w:ilvl w:val="0"/>
          <w:numId w:val="1"/>
        </w:numPr>
        <w:spacing w:line="264" w:lineRule="auto"/>
        <w:rPr>
          <w:rFonts w:asciiTheme="minorHAnsi" w:hAnsiTheme="minorHAnsi" w:cstheme="minorHAnsi"/>
          <w:color w:val="000000" w:themeColor="text1"/>
          <w:szCs w:val="23"/>
        </w:rPr>
      </w:pPr>
      <w:r w:rsidRPr="009B2B1C">
        <w:rPr>
          <w:rFonts w:asciiTheme="minorHAnsi" w:hAnsiTheme="minorHAnsi" w:cstheme="minorHAnsi"/>
          <w:color w:val="000000" w:themeColor="text1"/>
          <w:szCs w:val="23"/>
        </w:rPr>
        <w:t xml:space="preserve">Ensure the year-end accounts are prepared and disclosed in the form required by the regulatory bodies and funders. </w:t>
      </w:r>
    </w:p>
    <w:p w14:paraId="159903B1" w14:textId="77777777" w:rsidR="00EB30FA" w:rsidRPr="009B2B1C" w:rsidRDefault="00EB30FA" w:rsidP="00EB30FA">
      <w:pPr>
        <w:numPr>
          <w:ilvl w:val="0"/>
          <w:numId w:val="1"/>
        </w:numPr>
        <w:spacing w:line="264" w:lineRule="auto"/>
        <w:rPr>
          <w:rFonts w:asciiTheme="minorHAnsi" w:hAnsiTheme="minorHAnsi" w:cstheme="minorHAnsi"/>
          <w:color w:val="000000" w:themeColor="text1"/>
          <w:szCs w:val="23"/>
        </w:rPr>
      </w:pPr>
      <w:r w:rsidRPr="009B2B1C">
        <w:rPr>
          <w:rFonts w:asciiTheme="minorHAnsi" w:hAnsiTheme="minorHAnsi" w:cstheme="minorHAnsi"/>
          <w:color w:val="000000" w:themeColor="text1"/>
          <w:szCs w:val="23"/>
        </w:rPr>
        <w:t>Ensure the year-end accounts are externally scrutinised in the manner required.</w:t>
      </w:r>
    </w:p>
    <w:p w14:paraId="479CCCC7" w14:textId="602B986B" w:rsidR="006116FE" w:rsidRPr="00EB30FA" w:rsidRDefault="00EB30FA" w:rsidP="00EB30FA">
      <w:pPr>
        <w:numPr>
          <w:ilvl w:val="0"/>
          <w:numId w:val="1"/>
        </w:numPr>
        <w:spacing w:line="264" w:lineRule="auto"/>
        <w:rPr>
          <w:rFonts w:asciiTheme="minorHAnsi" w:hAnsiTheme="minorHAnsi" w:cstheme="minorHAnsi"/>
          <w:color w:val="000000" w:themeColor="text1"/>
          <w:szCs w:val="23"/>
        </w:rPr>
      </w:pPr>
      <w:r w:rsidRPr="009B2B1C">
        <w:rPr>
          <w:rFonts w:asciiTheme="minorHAnsi" w:hAnsiTheme="minorHAnsi" w:cstheme="minorHAnsi"/>
          <w:color w:val="000000" w:themeColor="text1"/>
          <w:szCs w:val="23"/>
        </w:rPr>
        <w:t xml:space="preserve">Making a formal presentation of the </w:t>
      </w:r>
      <w:r>
        <w:rPr>
          <w:rFonts w:asciiTheme="minorHAnsi" w:hAnsiTheme="minorHAnsi" w:cstheme="minorHAnsi"/>
          <w:color w:val="000000" w:themeColor="text1"/>
          <w:szCs w:val="23"/>
        </w:rPr>
        <w:t xml:space="preserve">year-end </w:t>
      </w:r>
      <w:r w:rsidRPr="009B2B1C">
        <w:rPr>
          <w:rFonts w:asciiTheme="minorHAnsi" w:hAnsiTheme="minorHAnsi" w:cstheme="minorHAnsi"/>
          <w:color w:val="000000" w:themeColor="text1"/>
          <w:szCs w:val="23"/>
        </w:rPr>
        <w:t>accounts at the Annual General Meeting and draw attention to points in a coherent and easily understandable way.</w:t>
      </w:r>
    </w:p>
    <w:p w14:paraId="0ED1CB4A" w14:textId="33062F35" w:rsidR="006116FE" w:rsidRPr="009B2B1C" w:rsidRDefault="006116FE" w:rsidP="00EB30FA">
      <w:pPr>
        <w:numPr>
          <w:ilvl w:val="0"/>
          <w:numId w:val="1"/>
        </w:numPr>
        <w:spacing w:line="264" w:lineRule="auto"/>
        <w:ind w:right="-330"/>
        <w:rPr>
          <w:rFonts w:asciiTheme="minorHAnsi" w:hAnsiTheme="minorHAnsi" w:cstheme="minorHAnsi"/>
          <w:color w:val="000000" w:themeColor="text1"/>
          <w:szCs w:val="23"/>
        </w:rPr>
      </w:pPr>
      <w:r w:rsidRPr="009B2B1C">
        <w:rPr>
          <w:rFonts w:asciiTheme="minorHAnsi" w:hAnsiTheme="minorHAnsi" w:cstheme="minorHAnsi"/>
          <w:color w:val="000000" w:themeColor="text1"/>
          <w:szCs w:val="23"/>
        </w:rPr>
        <w:t xml:space="preserve">Ensure the appropriate accounting procedures and </w:t>
      </w:r>
      <w:r w:rsidR="009B2B1C" w:rsidRPr="009B2B1C">
        <w:rPr>
          <w:rFonts w:asciiTheme="minorHAnsi" w:hAnsiTheme="minorHAnsi" w:cstheme="minorHAnsi"/>
          <w:color w:val="000000" w:themeColor="text1"/>
          <w:szCs w:val="23"/>
        </w:rPr>
        <w:t>controls are in place and complied with.</w:t>
      </w:r>
    </w:p>
    <w:p w14:paraId="0C4B1B5F" w14:textId="77777777" w:rsidR="00EB30FA" w:rsidRDefault="00EB30FA" w:rsidP="00EB30FA">
      <w:pPr>
        <w:numPr>
          <w:ilvl w:val="0"/>
          <w:numId w:val="1"/>
        </w:numPr>
        <w:spacing w:line="264" w:lineRule="auto"/>
        <w:rPr>
          <w:rFonts w:asciiTheme="minorHAnsi" w:hAnsiTheme="minorHAnsi" w:cstheme="minorHAnsi"/>
          <w:color w:val="000000" w:themeColor="text1"/>
          <w:szCs w:val="23"/>
        </w:rPr>
      </w:pPr>
      <w:r w:rsidRPr="009B2B1C">
        <w:rPr>
          <w:rFonts w:asciiTheme="minorHAnsi" w:hAnsiTheme="minorHAnsi" w:cstheme="minorHAnsi"/>
          <w:color w:val="000000" w:themeColor="text1"/>
          <w:szCs w:val="23"/>
        </w:rPr>
        <w:t>Ensure that the charity has an appropriate reserves policy.</w:t>
      </w:r>
    </w:p>
    <w:p w14:paraId="3A7C63DE" w14:textId="39FFD492" w:rsidR="009B2B1C" w:rsidRPr="009B2B1C" w:rsidRDefault="009B2B1C" w:rsidP="006116FE">
      <w:pPr>
        <w:numPr>
          <w:ilvl w:val="0"/>
          <w:numId w:val="1"/>
        </w:numPr>
        <w:spacing w:line="264" w:lineRule="auto"/>
        <w:rPr>
          <w:rFonts w:asciiTheme="minorHAnsi" w:hAnsiTheme="minorHAnsi" w:cstheme="minorHAnsi"/>
          <w:color w:val="000000" w:themeColor="text1"/>
          <w:szCs w:val="23"/>
        </w:rPr>
      </w:pPr>
      <w:r w:rsidRPr="009B2B1C">
        <w:rPr>
          <w:rFonts w:asciiTheme="minorHAnsi" w:hAnsiTheme="minorHAnsi" w:cstheme="minorHAnsi"/>
          <w:color w:val="000000" w:themeColor="text1"/>
          <w:szCs w:val="23"/>
        </w:rPr>
        <w:t>Ensure the payment of salaries, PAYE, National Insurance, Statutory sick pay, pensions and expenses and to ensure submission of returns to appropriate bodies.</w:t>
      </w:r>
    </w:p>
    <w:p w14:paraId="353F8059" w14:textId="77777777" w:rsidR="00EB30FA" w:rsidRPr="009B2B1C" w:rsidRDefault="00EB30FA" w:rsidP="00EB30FA">
      <w:pPr>
        <w:numPr>
          <w:ilvl w:val="0"/>
          <w:numId w:val="1"/>
        </w:numPr>
        <w:spacing w:line="264" w:lineRule="auto"/>
        <w:rPr>
          <w:rFonts w:asciiTheme="minorHAnsi" w:hAnsiTheme="minorHAnsi" w:cstheme="minorHAnsi"/>
          <w:color w:val="000000" w:themeColor="text1"/>
          <w:szCs w:val="23"/>
        </w:rPr>
      </w:pPr>
      <w:r w:rsidRPr="009B2B1C">
        <w:rPr>
          <w:rFonts w:asciiTheme="minorHAnsi" w:hAnsiTheme="minorHAnsi" w:cstheme="minorHAnsi"/>
          <w:color w:val="000000" w:themeColor="text1"/>
          <w:szCs w:val="23"/>
        </w:rPr>
        <w:t>To ensure the organisation is adequately insured for property, employer’s liability, public liability and other such risks as directed by the board.</w:t>
      </w:r>
    </w:p>
    <w:p w14:paraId="32DC9284" w14:textId="1EB35306" w:rsidR="00AB0E1B" w:rsidRPr="009B2B1C" w:rsidRDefault="00AB0E1B" w:rsidP="006116FE">
      <w:pPr>
        <w:numPr>
          <w:ilvl w:val="0"/>
          <w:numId w:val="1"/>
        </w:numPr>
        <w:spacing w:line="264" w:lineRule="auto"/>
        <w:rPr>
          <w:rFonts w:asciiTheme="minorHAnsi" w:hAnsiTheme="minorHAnsi" w:cstheme="minorHAnsi"/>
          <w:color w:val="000000" w:themeColor="text1"/>
          <w:szCs w:val="23"/>
        </w:rPr>
      </w:pPr>
      <w:r w:rsidRPr="009B2B1C">
        <w:rPr>
          <w:rFonts w:asciiTheme="minorHAnsi" w:hAnsiTheme="minorHAnsi" w:cstheme="minorHAnsi"/>
          <w:color w:val="000000" w:themeColor="text1"/>
          <w:szCs w:val="23"/>
        </w:rPr>
        <w:t>Ensure that SHE UK have an appropriate investment policy</w:t>
      </w:r>
      <w:r w:rsidR="009B2B1C" w:rsidRPr="009B2B1C">
        <w:rPr>
          <w:rFonts w:asciiTheme="minorHAnsi" w:hAnsiTheme="minorHAnsi" w:cstheme="minorHAnsi"/>
          <w:color w:val="000000" w:themeColor="text1"/>
          <w:szCs w:val="23"/>
        </w:rPr>
        <w:t xml:space="preserve"> including taking advice</w:t>
      </w:r>
      <w:r w:rsidRPr="009B2B1C">
        <w:rPr>
          <w:rFonts w:asciiTheme="minorHAnsi" w:hAnsiTheme="minorHAnsi" w:cstheme="minorHAnsi"/>
          <w:color w:val="000000" w:themeColor="text1"/>
          <w:szCs w:val="23"/>
        </w:rPr>
        <w:t>.</w:t>
      </w:r>
    </w:p>
    <w:p w14:paraId="1B6FF5CF" w14:textId="470D9111" w:rsidR="00AB0E1B" w:rsidRPr="009B2B1C" w:rsidRDefault="00AB0E1B" w:rsidP="006116FE">
      <w:pPr>
        <w:numPr>
          <w:ilvl w:val="0"/>
          <w:numId w:val="1"/>
        </w:numPr>
        <w:spacing w:line="264" w:lineRule="auto"/>
        <w:rPr>
          <w:rFonts w:asciiTheme="minorHAnsi" w:hAnsiTheme="minorHAnsi" w:cstheme="minorHAnsi"/>
          <w:color w:val="000000" w:themeColor="text1"/>
          <w:szCs w:val="23"/>
        </w:rPr>
      </w:pPr>
      <w:r w:rsidRPr="009B2B1C">
        <w:rPr>
          <w:rFonts w:asciiTheme="minorHAnsi" w:hAnsiTheme="minorHAnsi" w:cstheme="minorHAnsi"/>
          <w:color w:val="000000" w:themeColor="text1"/>
          <w:szCs w:val="23"/>
        </w:rPr>
        <w:t>Ensure there is no conflict between any investment held and the aims and objects of the charity.</w:t>
      </w:r>
    </w:p>
    <w:p w14:paraId="27C696B7" w14:textId="77777777" w:rsidR="00EB30FA" w:rsidRPr="009B2B1C" w:rsidRDefault="00EB30FA" w:rsidP="00EB30FA">
      <w:pPr>
        <w:numPr>
          <w:ilvl w:val="0"/>
          <w:numId w:val="1"/>
        </w:numPr>
        <w:spacing w:line="264" w:lineRule="auto"/>
        <w:rPr>
          <w:rFonts w:asciiTheme="minorHAnsi" w:hAnsiTheme="minorHAnsi" w:cstheme="minorHAnsi"/>
          <w:color w:val="000000" w:themeColor="text1"/>
          <w:szCs w:val="23"/>
        </w:rPr>
      </w:pPr>
      <w:r w:rsidRPr="009B2B1C">
        <w:rPr>
          <w:rFonts w:asciiTheme="minorHAnsi" w:hAnsiTheme="minorHAnsi" w:cstheme="minorHAnsi"/>
          <w:color w:val="000000" w:themeColor="text1"/>
          <w:szCs w:val="23"/>
        </w:rPr>
        <w:t>Liaise with the CEO about financial matters.</w:t>
      </w:r>
    </w:p>
    <w:p w14:paraId="2BCF5184" w14:textId="059DD232" w:rsidR="00AD0B5B" w:rsidRPr="009B2B1C" w:rsidRDefault="00AD0B5B" w:rsidP="006116FE">
      <w:pPr>
        <w:numPr>
          <w:ilvl w:val="0"/>
          <w:numId w:val="1"/>
        </w:numPr>
        <w:spacing w:line="264" w:lineRule="auto"/>
        <w:rPr>
          <w:rFonts w:asciiTheme="minorHAnsi" w:hAnsiTheme="minorHAnsi" w:cstheme="minorHAnsi"/>
          <w:color w:val="000000" w:themeColor="text1"/>
          <w:szCs w:val="23"/>
        </w:rPr>
      </w:pPr>
      <w:r w:rsidRPr="009B2B1C">
        <w:rPr>
          <w:rFonts w:asciiTheme="minorHAnsi" w:hAnsiTheme="minorHAnsi" w:cstheme="minorHAnsi"/>
          <w:color w:val="000000" w:themeColor="text1"/>
          <w:szCs w:val="23"/>
        </w:rPr>
        <w:t>Keep the board informed about its financial duties and responsibilities.</w:t>
      </w:r>
    </w:p>
    <w:p w14:paraId="12956B4F" w14:textId="0D69B998" w:rsidR="00AD0B5B" w:rsidRPr="009B2B1C" w:rsidRDefault="00AD0B5B" w:rsidP="006116FE">
      <w:pPr>
        <w:numPr>
          <w:ilvl w:val="0"/>
          <w:numId w:val="1"/>
        </w:numPr>
        <w:spacing w:line="264" w:lineRule="auto"/>
        <w:rPr>
          <w:rFonts w:asciiTheme="minorHAnsi" w:hAnsiTheme="minorHAnsi" w:cstheme="minorHAnsi"/>
          <w:color w:val="000000" w:themeColor="text1"/>
          <w:szCs w:val="23"/>
        </w:rPr>
      </w:pPr>
      <w:r w:rsidRPr="009B2B1C">
        <w:rPr>
          <w:rFonts w:asciiTheme="minorHAnsi" w:hAnsiTheme="minorHAnsi" w:cstheme="minorHAnsi"/>
          <w:color w:val="000000" w:themeColor="text1"/>
          <w:szCs w:val="23"/>
        </w:rPr>
        <w:t>Contribute to the fundraising/income generation strategy of the organisation.</w:t>
      </w:r>
    </w:p>
    <w:p w14:paraId="6084DF99" w14:textId="1FF861B4" w:rsidR="009B2B1C" w:rsidRPr="009B2B1C" w:rsidRDefault="009B2B1C" w:rsidP="009B2B1C">
      <w:pPr>
        <w:numPr>
          <w:ilvl w:val="0"/>
          <w:numId w:val="1"/>
        </w:numPr>
        <w:spacing w:line="264" w:lineRule="auto"/>
        <w:rPr>
          <w:rFonts w:asciiTheme="minorHAnsi" w:hAnsiTheme="minorHAnsi" w:cstheme="minorHAnsi"/>
          <w:color w:val="000000" w:themeColor="text1"/>
          <w:szCs w:val="23"/>
        </w:rPr>
      </w:pPr>
      <w:r w:rsidRPr="009B2B1C">
        <w:rPr>
          <w:rFonts w:asciiTheme="minorHAnsi" w:hAnsiTheme="minorHAnsi" w:cstheme="minorHAnsi"/>
          <w:color w:val="000000" w:themeColor="text1"/>
          <w:szCs w:val="23"/>
        </w:rPr>
        <w:t>To be a signatory on all SHE UK’s bank accounts.</w:t>
      </w:r>
    </w:p>
    <w:p w14:paraId="31C72937" w14:textId="77777777" w:rsidR="006116FE" w:rsidRPr="009B2B1C" w:rsidRDefault="006116FE" w:rsidP="006116FE">
      <w:pPr>
        <w:spacing w:line="264" w:lineRule="auto"/>
        <w:rPr>
          <w:rFonts w:asciiTheme="minorHAnsi" w:hAnsiTheme="minorHAnsi" w:cstheme="minorHAnsi"/>
          <w:color w:val="FF0000"/>
          <w:szCs w:val="23"/>
        </w:rPr>
      </w:pPr>
    </w:p>
    <w:p w14:paraId="7BE37310" w14:textId="77777777" w:rsidR="00A90B54" w:rsidRPr="006731BC" w:rsidRDefault="00A90B54" w:rsidP="00B03A00">
      <w:pPr>
        <w:rPr>
          <w:rFonts w:asciiTheme="minorHAnsi" w:hAnsiTheme="minorHAnsi" w:cstheme="minorHAnsi"/>
          <w:b/>
        </w:rPr>
      </w:pPr>
    </w:p>
    <w:p w14:paraId="3221EDFC" w14:textId="77777777" w:rsidR="00EB30FA" w:rsidRDefault="00EB30FA" w:rsidP="00B03A00">
      <w:pPr>
        <w:jc w:val="center"/>
        <w:rPr>
          <w:rFonts w:asciiTheme="minorHAnsi" w:hAnsiTheme="minorHAnsi" w:cstheme="minorHAnsi"/>
          <w:b/>
        </w:rPr>
      </w:pPr>
    </w:p>
    <w:p w14:paraId="5AB39D0F" w14:textId="77777777" w:rsidR="00EB30FA" w:rsidRDefault="00EB30FA" w:rsidP="00B03A00">
      <w:pPr>
        <w:jc w:val="center"/>
        <w:rPr>
          <w:rFonts w:asciiTheme="minorHAnsi" w:hAnsiTheme="minorHAnsi" w:cstheme="minorHAnsi"/>
          <w:b/>
        </w:rPr>
      </w:pPr>
    </w:p>
    <w:p w14:paraId="5FC22872" w14:textId="72C8A2C8" w:rsidR="00B03A00" w:rsidRPr="006731BC" w:rsidRDefault="00B03A00" w:rsidP="00B03A00">
      <w:pPr>
        <w:jc w:val="center"/>
        <w:rPr>
          <w:rFonts w:asciiTheme="minorHAnsi" w:hAnsiTheme="minorHAnsi" w:cstheme="minorHAnsi"/>
          <w:b/>
        </w:rPr>
      </w:pPr>
      <w:r w:rsidRPr="006731BC">
        <w:rPr>
          <w:rFonts w:asciiTheme="minorHAnsi" w:hAnsiTheme="minorHAnsi" w:cstheme="minorHAnsi"/>
          <w:b/>
        </w:rPr>
        <w:t xml:space="preserve">PERSON SPECIFICATION – SHE UK </w:t>
      </w:r>
      <w:r w:rsidR="006116FE">
        <w:rPr>
          <w:rFonts w:asciiTheme="minorHAnsi" w:hAnsiTheme="minorHAnsi" w:cstheme="minorHAnsi"/>
          <w:b/>
        </w:rPr>
        <w:t>TREASURER</w:t>
      </w:r>
    </w:p>
    <w:p w14:paraId="3696778E" w14:textId="77777777" w:rsidR="00B03A00" w:rsidRPr="006731BC" w:rsidRDefault="00B03A00" w:rsidP="00B03A00">
      <w:pPr>
        <w:outlineLvl w:val="1"/>
        <w:rPr>
          <w:rFonts w:asciiTheme="minorHAnsi" w:eastAsia="Calibri" w:hAnsiTheme="minorHAnsi" w:cstheme="minorHAnsi"/>
          <w:sz w:val="20"/>
        </w:rPr>
      </w:pPr>
    </w:p>
    <w:p w14:paraId="457549C5" w14:textId="77777777" w:rsidR="00B03A00" w:rsidRPr="006731BC" w:rsidRDefault="00B03A00" w:rsidP="00B03A00">
      <w:pPr>
        <w:outlineLvl w:val="1"/>
        <w:rPr>
          <w:rFonts w:asciiTheme="minorHAnsi" w:eastAsia="Calibri" w:hAnsiTheme="minorHAnsi" w:cstheme="minorHAnsi"/>
          <w:sz w:val="6"/>
        </w:rPr>
      </w:pPr>
    </w:p>
    <w:p w14:paraId="3F9BD379" w14:textId="4D15B443" w:rsidR="00B03A00" w:rsidRPr="006731BC" w:rsidRDefault="00A90B54" w:rsidP="00B03A00">
      <w:pPr>
        <w:spacing w:after="60"/>
        <w:outlineLvl w:val="1"/>
        <w:rPr>
          <w:rFonts w:asciiTheme="minorHAnsi" w:eastAsia="Calibri" w:hAnsiTheme="minorHAnsi" w:cstheme="minorHAnsi"/>
          <w:szCs w:val="23"/>
        </w:rPr>
      </w:pPr>
      <w:r w:rsidRPr="006731BC">
        <w:rPr>
          <w:rFonts w:asciiTheme="minorHAnsi" w:eastAsia="Calibri" w:hAnsiTheme="minorHAnsi" w:cstheme="minorHAnsi"/>
          <w:szCs w:val="23"/>
        </w:rPr>
        <w:t xml:space="preserve">In addition to the specification for a trustee the </w:t>
      </w:r>
      <w:r w:rsidR="006116FE">
        <w:rPr>
          <w:rFonts w:asciiTheme="minorHAnsi" w:eastAsia="Calibri" w:hAnsiTheme="minorHAnsi" w:cstheme="minorHAnsi"/>
          <w:szCs w:val="23"/>
        </w:rPr>
        <w:t>Treasurer</w:t>
      </w:r>
      <w:r w:rsidRPr="006731BC">
        <w:rPr>
          <w:rFonts w:asciiTheme="minorHAnsi" w:eastAsia="Calibri" w:hAnsiTheme="minorHAnsi" w:cstheme="minorHAnsi"/>
          <w:szCs w:val="23"/>
        </w:rPr>
        <w:t xml:space="preserve"> requires the following qualities</w:t>
      </w:r>
      <w:r w:rsidR="00B03A00" w:rsidRPr="006731BC">
        <w:rPr>
          <w:rFonts w:asciiTheme="minorHAnsi" w:eastAsia="Calibri" w:hAnsiTheme="minorHAnsi" w:cstheme="minorHAnsi"/>
          <w:szCs w:val="23"/>
        </w:rPr>
        <w:t>:</w:t>
      </w:r>
    </w:p>
    <w:p w14:paraId="580C98AE" w14:textId="103B6A35" w:rsidR="00A90B54" w:rsidRDefault="00AD0B5B" w:rsidP="00B03A00">
      <w:pPr>
        <w:numPr>
          <w:ilvl w:val="0"/>
          <w:numId w:val="2"/>
        </w:numPr>
        <w:spacing w:after="60"/>
        <w:ind w:left="714" w:hanging="357"/>
        <w:outlineLvl w:val="1"/>
        <w:rPr>
          <w:rFonts w:asciiTheme="minorHAnsi" w:eastAsia="Calibri" w:hAnsiTheme="minorHAnsi" w:cstheme="minorHAnsi"/>
          <w:color w:val="000000"/>
          <w:szCs w:val="23"/>
        </w:rPr>
      </w:pPr>
      <w:r>
        <w:rPr>
          <w:rFonts w:asciiTheme="minorHAnsi" w:eastAsia="Calibri" w:hAnsiTheme="minorHAnsi" w:cstheme="minorHAnsi"/>
          <w:color w:val="000000"/>
          <w:szCs w:val="23"/>
        </w:rPr>
        <w:t>Financial qualifications and experience</w:t>
      </w:r>
    </w:p>
    <w:p w14:paraId="7BF4D96A" w14:textId="77777777" w:rsidR="000F183A" w:rsidRDefault="000F183A" w:rsidP="00B03A00">
      <w:pPr>
        <w:numPr>
          <w:ilvl w:val="0"/>
          <w:numId w:val="2"/>
        </w:numPr>
        <w:spacing w:after="60"/>
        <w:ind w:left="714" w:hanging="357"/>
        <w:outlineLvl w:val="1"/>
        <w:rPr>
          <w:rFonts w:asciiTheme="minorHAnsi" w:eastAsia="Calibri" w:hAnsiTheme="minorHAnsi" w:cstheme="minorHAnsi"/>
          <w:color w:val="000000"/>
          <w:szCs w:val="23"/>
        </w:rPr>
      </w:pPr>
      <w:r>
        <w:rPr>
          <w:rFonts w:asciiTheme="minorHAnsi" w:eastAsia="Calibri" w:hAnsiTheme="minorHAnsi" w:cstheme="minorHAnsi"/>
          <w:color w:val="000000"/>
          <w:szCs w:val="23"/>
        </w:rPr>
        <w:t>Knowledge of management accounting and budgeting.</w:t>
      </w:r>
    </w:p>
    <w:p w14:paraId="25275581" w14:textId="11703263" w:rsidR="000F183A" w:rsidRDefault="000F183A" w:rsidP="00B03A00">
      <w:pPr>
        <w:numPr>
          <w:ilvl w:val="0"/>
          <w:numId w:val="2"/>
        </w:numPr>
        <w:spacing w:after="60"/>
        <w:ind w:left="714" w:hanging="357"/>
        <w:outlineLvl w:val="1"/>
        <w:rPr>
          <w:rFonts w:asciiTheme="minorHAnsi" w:eastAsia="Calibri" w:hAnsiTheme="minorHAnsi" w:cstheme="minorHAnsi"/>
          <w:color w:val="000000"/>
          <w:szCs w:val="23"/>
        </w:rPr>
      </w:pPr>
      <w:r>
        <w:rPr>
          <w:rFonts w:asciiTheme="minorHAnsi" w:eastAsia="Calibri" w:hAnsiTheme="minorHAnsi" w:cstheme="minorHAnsi"/>
          <w:color w:val="000000"/>
          <w:szCs w:val="23"/>
        </w:rPr>
        <w:t>Knowledge of the Charity Commission Statement of Recommended practice (SORP) for annual reporting to the Commission.</w:t>
      </w:r>
    </w:p>
    <w:p w14:paraId="464EE1AE" w14:textId="77777777" w:rsidR="000F183A" w:rsidRDefault="000F183A" w:rsidP="000F183A">
      <w:pPr>
        <w:numPr>
          <w:ilvl w:val="0"/>
          <w:numId w:val="2"/>
        </w:numPr>
        <w:spacing w:after="60"/>
        <w:ind w:left="714" w:hanging="357"/>
        <w:outlineLvl w:val="1"/>
        <w:rPr>
          <w:rFonts w:asciiTheme="minorHAnsi" w:eastAsia="Calibri" w:hAnsiTheme="minorHAnsi" w:cstheme="minorHAnsi"/>
          <w:color w:val="000000"/>
          <w:szCs w:val="23"/>
        </w:rPr>
      </w:pPr>
      <w:r>
        <w:rPr>
          <w:rFonts w:asciiTheme="minorHAnsi" w:eastAsia="Calibri" w:hAnsiTheme="minorHAnsi" w:cstheme="minorHAnsi"/>
          <w:color w:val="000000"/>
          <w:szCs w:val="23"/>
        </w:rPr>
        <w:t>Some experience of charity finance and fundraising.</w:t>
      </w:r>
    </w:p>
    <w:p w14:paraId="5EB504E0" w14:textId="77777777" w:rsidR="000F183A" w:rsidRDefault="000F183A" w:rsidP="00B03A00">
      <w:pPr>
        <w:numPr>
          <w:ilvl w:val="0"/>
          <w:numId w:val="2"/>
        </w:numPr>
        <w:spacing w:after="60"/>
        <w:ind w:left="714" w:hanging="357"/>
        <w:outlineLvl w:val="1"/>
        <w:rPr>
          <w:rFonts w:asciiTheme="minorHAnsi" w:eastAsia="Calibri" w:hAnsiTheme="minorHAnsi" w:cstheme="minorHAnsi"/>
          <w:color w:val="000000"/>
          <w:szCs w:val="23"/>
        </w:rPr>
      </w:pPr>
      <w:r>
        <w:rPr>
          <w:rFonts w:asciiTheme="minorHAnsi" w:eastAsia="Calibri" w:hAnsiTheme="minorHAnsi" w:cstheme="minorHAnsi"/>
          <w:color w:val="000000"/>
          <w:szCs w:val="23"/>
        </w:rPr>
        <w:t>Ability to communicate and explain financial information simply.</w:t>
      </w:r>
    </w:p>
    <w:p w14:paraId="37162102" w14:textId="61E99766" w:rsidR="00AD0B5B" w:rsidRDefault="00AD0B5B" w:rsidP="00B03A00">
      <w:pPr>
        <w:numPr>
          <w:ilvl w:val="0"/>
          <w:numId w:val="2"/>
        </w:numPr>
        <w:spacing w:after="60"/>
        <w:ind w:left="714" w:hanging="357"/>
        <w:outlineLvl w:val="1"/>
        <w:rPr>
          <w:rFonts w:asciiTheme="minorHAnsi" w:eastAsia="Calibri" w:hAnsiTheme="minorHAnsi" w:cstheme="minorHAnsi"/>
          <w:color w:val="000000"/>
          <w:szCs w:val="23"/>
        </w:rPr>
      </w:pPr>
      <w:r>
        <w:rPr>
          <w:rFonts w:asciiTheme="minorHAnsi" w:eastAsia="Calibri" w:hAnsiTheme="minorHAnsi" w:cstheme="minorHAnsi"/>
          <w:color w:val="000000"/>
          <w:szCs w:val="23"/>
        </w:rPr>
        <w:t>The skills to analyse proposals and plans and to examine their financial consequences.</w:t>
      </w:r>
    </w:p>
    <w:p w14:paraId="0FFD3FCB" w14:textId="7BABFC47" w:rsidR="00AD0B5B" w:rsidRDefault="00AD0B5B" w:rsidP="00B03A00">
      <w:pPr>
        <w:numPr>
          <w:ilvl w:val="0"/>
          <w:numId w:val="2"/>
        </w:numPr>
        <w:spacing w:after="60"/>
        <w:ind w:left="714" w:hanging="357"/>
        <w:outlineLvl w:val="1"/>
        <w:rPr>
          <w:rFonts w:asciiTheme="minorHAnsi" w:eastAsia="Calibri" w:hAnsiTheme="minorHAnsi" w:cstheme="minorHAnsi"/>
          <w:color w:val="000000"/>
          <w:szCs w:val="23"/>
        </w:rPr>
      </w:pPr>
      <w:r>
        <w:rPr>
          <w:rFonts w:asciiTheme="minorHAnsi" w:eastAsia="Calibri" w:hAnsiTheme="minorHAnsi" w:cstheme="minorHAnsi"/>
          <w:color w:val="000000"/>
          <w:szCs w:val="23"/>
        </w:rPr>
        <w:t>Being prepared to make unpopular recommendations to the board.</w:t>
      </w:r>
    </w:p>
    <w:p w14:paraId="6D1938FC" w14:textId="40B29990" w:rsidR="00AD0B5B" w:rsidRPr="006731BC" w:rsidRDefault="00AD0B5B" w:rsidP="00B03A00">
      <w:pPr>
        <w:numPr>
          <w:ilvl w:val="0"/>
          <w:numId w:val="2"/>
        </w:numPr>
        <w:spacing w:after="60"/>
        <w:ind w:left="714" w:hanging="357"/>
        <w:outlineLvl w:val="1"/>
        <w:rPr>
          <w:rFonts w:asciiTheme="minorHAnsi" w:eastAsia="Calibri" w:hAnsiTheme="minorHAnsi" w:cstheme="minorHAnsi"/>
          <w:color w:val="000000"/>
          <w:szCs w:val="23"/>
        </w:rPr>
      </w:pPr>
      <w:r>
        <w:rPr>
          <w:rFonts w:asciiTheme="minorHAnsi" w:eastAsia="Calibri" w:hAnsiTheme="minorHAnsi" w:cstheme="minorHAnsi"/>
          <w:color w:val="000000"/>
          <w:szCs w:val="23"/>
        </w:rPr>
        <w:t xml:space="preserve">A willingness to be available to the CEO and other relevant staff for advice and enquiries on an </w:t>
      </w:r>
      <w:proofErr w:type="spellStart"/>
      <w:r>
        <w:rPr>
          <w:rFonts w:asciiTheme="minorHAnsi" w:eastAsia="Calibri" w:hAnsiTheme="minorHAnsi" w:cstheme="minorHAnsi"/>
          <w:color w:val="000000"/>
          <w:szCs w:val="23"/>
        </w:rPr>
        <w:t>adhoc</w:t>
      </w:r>
      <w:proofErr w:type="spellEnd"/>
      <w:r>
        <w:rPr>
          <w:rFonts w:asciiTheme="minorHAnsi" w:eastAsia="Calibri" w:hAnsiTheme="minorHAnsi" w:cstheme="minorHAnsi"/>
          <w:color w:val="000000"/>
          <w:szCs w:val="23"/>
        </w:rPr>
        <w:t xml:space="preserve"> basis.</w:t>
      </w:r>
    </w:p>
    <w:p w14:paraId="5FC3ADE9" w14:textId="77777777" w:rsidR="005D3F02" w:rsidRPr="006731BC" w:rsidRDefault="005D3F02">
      <w:pPr>
        <w:rPr>
          <w:rFonts w:asciiTheme="minorHAnsi" w:hAnsiTheme="minorHAnsi" w:cstheme="minorHAnsi"/>
          <w:sz w:val="23"/>
          <w:szCs w:val="23"/>
        </w:rPr>
      </w:pPr>
    </w:p>
    <w:sectPr w:rsidR="005D3F02" w:rsidRPr="006731BC" w:rsidSect="00AD7AF9">
      <w:pgSz w:w="11906" w:h="16838"/>
      <w:pgMar w:top="39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42DA"/>
    <w:multiLevelType w:val="hybridMultilevel"/>
    <w:tmpl w:val="BDD29A4E"/>
    <w:lvl w:ilvl="0" w:tplc="559EF9C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820E55"/>
    <w:multiLevelType w:val="hybridMultilevel"/>
    <w:tmpl w:val="F52E6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7404"/>
    <w:multiLevelType w:val="hybridMultilevel"/>
    <w:tmpl w:val="21922A64"/>
    <w:lvl w:ilvl="0" w:tplc="78F0EBA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E631A"/>
    <w:multiLevelType w:val="hybridMultilevel"/>
    <w:tmpl w:val="538A4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22AD"/>
    <w:multiLevelType w:val="hybridMultilevel"/>
    <w:tmpl w:val="DE6A4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714D87"/>
    <w:multiLevelType w:val="hybridMultilevel"/>
    <w:tmpl w:val="A6D02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1268E"/>
    <w:multiLevelType w:val="hybridMultilevel"/>
    <w:tmpl w:val="82BA95A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307055315">
    <w:abstractNumId w:val="4"/>
  </w:num>
  <w:num w:numId="2" w16cid:durableId="370569967">
    <w:abstractNumId w:val="5"/>
  </w:num>
  <w:num w:numId="3" w16cid:durableId="1856378777">
    <w:abstractNumId w:val="6"/>
  </w:num>
  <w:num w:numId="4" w16cid:durableId="1989355118">
    <w:abstractNumId w:val="2"/>
  </w:num>
  <w:num w:numId="5" w16cid:durableId="664821362">
    <w:abstractNumId w:val="3"/>
  </w:num>
  <w:num w:numId="6" w16cid:durableId="1831404316">
    <w:abstractNumId w:val="1"/>
  </w:num>
  <w:num w:numId="7" w16cid:durableId="214060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00"/>
    <w:rsid w:val="00036CDC"/>
    <w:rsid w:val="000F183A"/>
    <w:rsid w:val="00185CC8"/>
    <w:rsid w:val="001C775E"/>
    <w:rsid w:val="00363E80"/>
    <w:rsid w:val="003C0024"/>
    <w:rsid w:val="005D3F02"/>
    <w:rsid w:val="006116FE"/>
    <w:rsid w:val="00645080"/>
    <w:rsid w:val="006731BC"/>
    <w:rsid w:val="00701E2B"/>
    <w:rsid w:val="009B2B1C"/>
    <w:rsid w:val="00A90B54"/>
    <w:rsid w:val="00AB0E1B"/>
    <w:rsid w:val="00AD0B5B"/>
    <w:rsid w:val="00AD7AF9"/>
    <w:rsid w:val="00AE6AF6"/>
    <w:rsid w:val="00B03A00"/>
    <w:rsid w:val="00BB73DB"/>
    <w:rsid w:val="00C22B94"/>
    <w:rsid w:val="00E070AD"/>
    <w:rsid w:val="00EB30FA"/>
    <w:rsid w:val="00EB31BC"/>
    <w:rsid w:val="00ED59A8"/>
    <w:rsid w:val="00F6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9369"/>
  <w15:chartTrackingRefBased/>
  <w15:docId w15:val="{084CA0A3-C08E-4334-B83F-5DF48DA6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03A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3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3A0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00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AE6AF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B5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C3CAEFC14BC45951E4FAE2A35652F" ma:contentTypeVersion="16" ma:contentTypeDescription="Create a new document." ma:contentTypeScope="" ma:versionID="8f5f2b91987bdd242b82bd0e8497b5bb">
  <xsd:schema xmlns:xsd="http://www.w3.org/2001/XMLSchema" xmlns:xs="http://www.w3.org/2001/XMLSchema" xmlns:p="http://schemas.microsoft.com/office/2006/metadata/properties" xmlns:ns2="2a77ebf9-45eb-43c6-b3bf-6f958fd8053f" xmlns:ns3="8901d57d-f231-4bfe-b2aa-fdf5ff98db14" targetNamespace="http://schemas.microsoft.com/office/2006/metadata/properties" ma:root="true" ma:fieldsID="2dab70758d718872dc7e32cf6ba425aa" ns2:_="" ns3:_="">
    <xsd:import namespace="2a77ebf9-45eb-43c6-b3bf-6f958fd8053f"/>
    <xsd:import namespace="8901d57d-f231-4bfe-b2aa-fdf5ff98d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7ebf9-45eb-43c6-b3bf-6f958fd80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38ae33-98d9-4875-ba62-7ccaf6db7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d57d-f231-4bfe-b2aa-fdf5ff98d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51a26b-cd85-48fa-b5eb-e7a7c3d56d55}" ma:internalName="TaxCatchAll" ma:showField="CatchAllData" ma:web="8901d57d-f231-4bfe-b2aa-fdf5ff98d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77ebf9-45eb-43c6-b3bf-6f958fd8053f">
      <Terms xmlns="http://schemas.microsoft.com/office/infopath/2007/PartnerControls"/>
    </lcf76f155ced4ddcb4097134ff3c332f>
    <TaxCatchAll xmlns="8901d57d-f231-4bfe-b2aa-fdf5ff98db14" xsi:nil="true"/>
  </documentManagement>
</p:properties>
</file>

<file path=customXml/itemProps1.xml><?xml version="1.0" encoding="utf-8"?>
<ds:datastoreItem xmlns:ds="http://schemas.openxmlformats.org/officeDocument/2006/customXml" ds:itemID="{CF2694CA-346D-40C2-B329-146D4E21BDC6}"/>
</file>

<file path=customXml/itemProps2.xml><?xml version="1.0" encoding="utf-8"?>
<ds:datastoreItem xmlns:ds="http://schemas.openxmlformats.org/officeDocument/2006/customXml" ds:itemID="{7993993C-4CAA-480B-BBEC-6F221AD9ABED}"/>
</file>

<file path=customXml/itemProps3.xml><?xml version="1.0" encoding="utf-8"?>
<ds:datastoreItem xmlns:ds="http://schemas.openxmlformats.org/officeDocument/2006/customXml" ds:itemID="{0EA7C7BD-C118-4BEC-A3E3-0C39DC6F0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Lisa Lenton</cp:lastModifiedBy>
  <cp:revision>2</cp:revision>
  <cp:lastPrinted>2022-01-17T10:59:00Z</cp:lastPrinted>
  <dcterms:created xsi:type="dcterms:W3CDTF">2023-08-11T14:25:00Z</dcterms:created>
  <dcterms:modified xsi:type="dcterms:W3CDTF">2023-08-11T14:25:00Z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0x0101000C4C3CAEFC14BC45951E4FAE2A35652F</vt:lpwstr>
  </property>
</Properties>
</file>