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F67" w:rsidRPr="005D7F67" w:rsidRDefault="005D7F67">
      <w:pPr>
        <w:rPr>
          <w:rFonts w:ascii="Open Sans" w:hAnsi="Open Sans" w:cs="Open Sans"/>
        </w:rPr>
      </w:pPr>
      <w:r w:rsidRPr="005D7F67">
        <w:rPr>
          <w:rFonts w:ascii="Open Sans" w:hAnsi="Open Sans" w:cs="Open Sans"/>
          <w:noProof/>
          <w:lang w:eastAsia="en-GB"/>
        </w:rPr>
        <w:drawing>
          <wp:anchor distT="0" distB="0" distL="114300" distR="114300" simplePos="0" relativeHeight="251659264" behindDoc="1" locked="0" layoutInCell="1" allowOverlap="1" wp14:anchorId="58ADB3F0" wp14:editId="1ADCF2DA">
            <wp:simplePos x="0" y="0"/>
            <wp:positionH relativeFrom="margin">
              <wp:posOffset>-28575</wp:posOffset>
            </wp:positionH>
            <wp:positionV relativeFrom="page">
              <wp:posOffset>752475</wp:posOffset>
            </wp:positionV>
            <wp:extent cx="2667000" cy="969645"/>
            <wp:effectExtent l="0" t="0" r="0" b="1905"/>
            <wp:wrapTight wrapText="bothSides">
              <wp:wrapPolygon edited="0">
                <wp:start x="0" y="0"/>
                <wp:lineTo x="0" y="21218"/>
                <wp:lineTo x="21446" y="21218"/>
                <wp:lineTo x="21446"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F67" w:rsidRPr="005D7F67" w:rsidRDefault="005D7F67">
      <w:pPr>
        <w:rPr>
          <w:rFonts w:ascii="Open Sans" w:hAnsi="Open Sans" w:cs="Open Sans"/>
        </w:rPr>
      </w:pPr>
    </w:p>
    <w:p w:rsidR="005D7F67" w:rsidRPr="005D7F67" w:rsidRDefault="005D7F67">
      <w:pPr>
        <w:rPr>
          <w:rFonts w:ascii="Open Sans" w:hAnsi="Open Sans" w:cs="Open Sans"/>
        </w:rPr>
      </w:pPr>
    </w:p>
    <w:p w:rsidR="005D7F67" w:rsidRDefault="005D7F67">
      <w:pPr>
        <w:rPr>
          <w:rFonts w:ascii="Open Sans" w:hAnsi="Open Sans" w:cs="Open Sans"/>
        </w:rPr>
      </w:pPr>
    </w:p>
    <w:p w:rsidR="005D7F67" w:rsidRDefault="005D7F67" w:rsidP="005D7F67">
      <w:pPr>
        <w:pStyle w:val="Header"/>
        <w:jc w:val="center"/>
        <w:rPr>
          <w:rFonts w:ascii="Verdana" w:hAnsi="Verdana"/>
          <w:b/>
          <w:bCs/>
          <w:sz w:val="20"/>
        </w:rPr>
      </w:pPr>
      <w:r>
        <w:rPr>
          <w:rFonts w:ascii="Verdana" w:hAnsi="Verdana"/>
          <w:b/>
          <w:bCs/>
          <w:sz w:val="20"/>
        </w:rPr>
        <w:t>PLEASE NOTE</w:t>
      </w:r>
    </w:p>
    <w:p w:rsidR="005D7F67" w:rsidRDefault="005D7F67" w:rsidP="005D7F67">
      <w:pPr>
        <w:pStyle w:val="Header"/>
        <w:jc w:val="center"/>
        <w:rPr>
          <w:rFonts w:ascii="Verdana" w:hAnsi="Verdana" w:cs="Arial"/>
          <w:b/>
          <w:bCs/>
          <w:sz w:val="20"/>
        </w:rPr>
      </w:pPr>
      <w:bookmarkStart w:id="0" w:name="OLE_LINK2"/>
      <w:bookmarkStart w:id="1" w:name="OLE_LINK1"/>
      <w:r>
        <w:rPr>
          <w:rFonts w:ascii="Verdana" w:hAnsi="Verdana" w:cs="Arial"/>
          <w:b/>
          <w:bCs/>
          <w:sz w:val="20"/>
        </w:rPr>
        <w:t>This has been taken from the Citizens Advice information system</w:t>
      </w:r>
      <w:r>
        <w:rPr>
          <w:rFonts w:ascii="Verdana" w:hAnsi="Verdana" w:cs="Arial"/>
          <w:b/>
          <w:bCs/>
          <w:sz w:val="20"/>
        </w:rPr>
        <w:t xml:space="preserve"> and other sources</w:t>
      </w:r>
      <w:r>
        <w:rPr>
          <w:rFonts w:ascii="Verdana" w:hAnsi="Verdana" w:cs="Arial"/>
          <w:b/>
          <w:bCs/>
          <w:sz w:val="20"/>
        </w:rPr>
        <w:t>.</w:t>
      </w:r>
      <w:bookmarkEnd w:id="0"/>
      <w:bookmarkEnd w:id="1"/>
    </w:p>
    <w:p w:rsidR="005D7F67" w:rsidRDefault="005D7F67" w:rsidP="005D7F67">
      <w:pPr>
        <w:pStyle w:val="Header"/>
        <w:jc w:val="center"/>
        <w:rPr>
          <w:rFonts w:ascii="Verdana" w:hAnsi="Verdana"/>
          <w:b/>
          <w:bCs/>
          <w:sz w:val="20"/>
        </w:rPr>
      </w:pPr>
      <w:r>
        <w:rPr>
          <w:rFonts w:ascii="Verdana" w:hAnsi="Verdana"/>
          <w:b/>
          <w:bCs/>
          <w:sz w:val="20"/>
        </w:rPr>
        <w:t>This material may go out of date and may be misleading if used in isolation.</w:t>
      </w:r>
    </w:p>
    <w:p w:rsidR="000C7C60" w:rsidRDefault="000C7C60" w:rsidP="005D7F67">
      <w:pPr>
        <w:pStyle w:val="Header"/>
        <w:jc w:val="center"/>
        <w:rPr>
          <w:rFonts w:ascii="Verdana" w:hAnsi="Verdana"/>
          <w:b/>
          <w:bCs/>
          <w:sz w:val="20"/>
        </w:rPr>
      </w:pPr>
    </w:p>
    <w:p w:rsidR="000C7C60" w:rsidRDefault="000C7C60" w:rsidP="000C7C60">
      <w:pPr>
        <w:pStyle w:val="Header"/>
        <w:rPr>
          <w:rFonts w:ascii="Verdana" w:hAnsi="Verdana"/>
          <w:b/>
          <w:bCs/>
          <w:sz w:val="20"/>
        </w:rPr>
      </w:pPr>
      <w:r>
        <w:rPr>
          <w:rFonts w:ascii="Verdana" w:hAnsi="Verdana"/>
          <w:b/>
          <w:bCs/>
          <w:sz w:val="20"/>
        </w:rPr>
        <w:t>23.05.22</w:t>
      </w:r>
      <w:bookmarkStart w:id="2" w:name="_GoBack"/>
      <w:bookmarkEnd w:id="2"/>
    </w:p>
    <w:p w:rsidR="005D7F67" w:rsidRPr="005D7F67" w:rsidRDefault="005D7F67">
      <w:pPr>
        <w:rPr>
          <w:rFonts w:ascii="Open Sans" w:hAnsi="Open Sans" w:cs="Open Sans"/>
        </w:rPr>
      </w:pPr>
    </w:p>
    <w:p w:rsidR="002E1BA1"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There are several different types of visa/immigration schemes for Ukrainians that are fleeing Ukraine, including</w:t>
      </w:r>
      <w:r w:rsidR="002E1BA1">
        <w:rPr>
          <w:rFonts w:ascii="Open Sans" w:eastAsia="Times New Roman" w:hAnsi="Open Sans" w:cs="Open Sans"/>
          <w:lang w:eastAsia="en-GB"/>
        </w:rPr>
        <w:t>:</w:t>
      </w:r>
    </w:p>
    <w:p w:rsidR="002E1BA1" w:rsidRDefault="002E1BA1" w:rsidP="005D7F67">
      <w:pPr>
        <w:spacing w:after="0" w:line="240" w:lineRule="auto"/>
        <w:rPr>
          <w:rFonts w:ascii="Open Sans" w:eastAsia="Times New Roman" w:hAnsi="Open Sans" w:cs="Open Sans"/>
          <w:lang w:eastAsia="en-GB"/>
        </w:rPr>
      </w:pPr>
    </w:p>
    <w:p w:rsidR="002E1BA1" w:rsidRDefault="005D7F67" w:rsidP="002E1BA1">
      <w:pPr>
        <w:pStyle w:val="ListParagraph"/>
        <w:numPr>
          <w:ilvl w:val="0"/>
          <w:numId w:val="1"/>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Ukraine Family Scheme (for people with family members living in the UK)</w:t>
      </w:r>
    </w:p>
    <w:p w:rsidR="002E1BA1" w:rsidRDefault="005D7F67" w:rsidP="002E1BA1">
      <w:pPr>
        <w:pStyle w:val="ListParagraph"/>
        <w:numPr>
          <w:ilvl w:val="0"/>
          <w:numId w:val="1"/>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 xml:space="preserve">Homes for Ukraine scheme. </w:t>
      </w:r>
    </w:p>
    <w:p w:rsidR="002E1BA1" w:rsidRPr="002E1BA1" w:rsidRDefault="002E1BA1" w:rsidP="002E1BA1">
      <w:pPr>
        <w:spacing w:after="0" w:line="240" w:lineRule="auto"/>
        <w:ind w:left="60"/>
        <w:rPr>
          <w:rFonts w:ascii="Open Sans" w:eastAsia="Times New Roman" w:hAnsi="Open Sans" w:cs="Open Sans"/>
          <w:lang w:eastAsia="en-GB"/>
        </w:rPr>
      </w:pPr>
    </w:p>
    <w:p w:rsidR="002E1BA1" w:rsidRDefault="005D7F67" w:rsidP="002E1BA1">
      <w:p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 xml:space="preserve">Both schemes are for people who were living in Ukraine immediately before 01/01/2022 and who left in connection with the </w:t>
      </w:r>
      <w:r w:rsidR="002E1BA1" w:rsidRPr="002E1BA1">
        <w:rPr>
          <w:rFonts w:ascii="Open Sans" w:eastAsia="Times New Roman" w:hAnsi="Open Sans" w:cs="Open Sans"/>
          <w:lang w:eastAsia="en-GB"/>
        </w:rPr>
        <w:t>Russian</w:t>
      </w:r>
      <w:r w:rsidRPr="002E1BA1">
        <w:rPr>
          <w:rFonts w:ascii="Open Sans" w:eastAsia="Times New Roman" w:hAnsi="Open Sans" w:cs="Open Sans"/>
          <w:lang w:eastAsia="en-GB"/>
        </w:rPr>
        <w:t xml:space="preserve"> invasion. </w:t>
      </w:r>
    </w:p>
    <w:p w:rsidR="005D7F67" w:rsidRPr="002E1BA1" w:rsidRDefault="005D7F67" w:rsidP="002E1BA1">
      <w:p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Ukrainian nationals who were already in the UK at that point can also access the Ukraine Family Scheme (e.g. if they were here on a visitor visa). </w:t>
      </w:r>
    </w:p>
    <w:p w:rsidR="005D7F67" w:rsidRPr="005D7F67" w:rsidRDefault="005D7F67" w:rsidP="005D7F67">
      <w:pPr>
        <w:spacing w:after="0" w:line="240" w:lineRule="auto"/>
        <w:rPr>
          <w:rFonts w:ascii="Open Sans" w:eastAsia="Times New Roman" w:hAnsi="Open Sans" w:cs="Open Sans"/>
          <w:lang w:eastAsia="en-GB"/>
        </w:rPr>
      </w:pPr>
    </w:p>
    <w:p w:rsidR="002E1BA1"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When people on these schemes arrive in the UK, they will get a stamp put in their passport. This is proof of their</w:t>
      </w:r>
      <w:r w:rsidR="002E1BA1">
        <w:rPr>
          <w:rFonts w:ascii="Open Sans" w:eastAsia="Times New Roman" w:hAnsi="Open Sans" w:cs="Open Sans"/>
          <w:lang w:eastAsia="en-GB"/>
        </w:rPr>
        <w:t>:</w:t>
      </w:r>
    </w:p>
    <w:p w:rsidR="002E1BA1" w:rsidRDefault="005D7F67" w:rsidP="002E1BA1">
      <w:pPr>
        <w:pStyle w:val="ListParagraph"/>
        <w:numPr>
          <w:ilvl w:val="0"/>
          <w:numId w:val="2"/>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right to work</w:t>
      </w:r>
    </w:p>
    <w:p w:rsidR="002E1BA1" w:rsidRDefault="005D7F67" w:rsidP="002E1BA1">
      <w:pPr>
        <w:pStyle w:val="ListParagraph"/>
        <w:numPr>
          <w:ilvl w:val="0"/>
          <w:numId w:val="2"/>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claim benefits</w:t>
      </w:r>
    </w:p>
    <w:p w:rsidR="002E1BA1" w:rsidRDefault="005D7F67" w:rsidP="002E1BA1">
      <w:pPr>
        <w:pStyle w:val="ListParagraph"/>
        <w:numPr>
          <w:ilvl w:val="0"/>
          <w:numId w:val="2"/>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 xml:space="preserve">and live in the UK for an initial period of six months. </w:t>
      </w:r>
    </w:p>
    <w:p w:rsidR="002E1BA1" w:rsidRPr="002E1BA1" w:rsidRDefault="002E1BA1" w:rsidP="002E1BA1">
      <w:pPr>
        <w:spacing w:after="0" w:line="240" w:lineRule="auto"/>
        <w:ind w:left="60"/>
        <w:rPr>
          <w:rFonts w:ascii="Open Sans" w:eastAsia="Times New Roman" w:hAnsi="Open Sans" w:cs="Open Sans"/>
          <w:lang w:eastAsia="en-GB"/>
        </w:rPr>
      </w:pPr>
    </w:p>
    <w:p w:rsidR="005D7F67" w:rsidRPr="002E1BA1" w:rsidRDefault="005D7F67" w:rsidP="002E1BA1">
      <w:p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 xml:space="preserve">Once in the UK, they will have to get a </w:t>
      </w:r>
      <w:r w:rsidRPr="002E1BA1">
        <w:rPr>
          <w:rFonts w:ascii="Open Sans" w:eastAsia="Times New Roman" w:hAnsi="Open Sans" w:cs="Open Sans"/>
          <w:b/>
          <w:lang w:eastAsia="en-GB"/>
        </w:rPr>
        <w:t>Biometric Residence Permit</w:t>
      </w:r>
      <w:r w:rsidRPr="002E1BA1">
        <w:rPr>
          <w:rFonts w:ascii="Open Sans" w:eastAsia="Times New Roman" w:hAnsi="Open Sans" w:cs="Open Sans"/>
          <w:lang w:eastAsia="en-GB"/>
        </w:rPr>
        <w:t xml:space="preserve"> </w:t>
      </w:r>
      <w:r w:rsidR="00E80296">
        <w:rPr>
          <w:rFonts w:ascii="Open Sans" w:eastAsia="Times New Roman" w:hAnsi="Open Sans" w:cs="Open Sans"/>
          <w:lang w:eastAsia="en-GB"/>
        </w:rPr>
        <w:t xml:space="preserve">(BRP) </w:t>
      </w:r>
      <w:r w:rsidRPr="002E1BA1">
        <w:rPr>
          <w:rFonts w:ascii="Open Sans" w:eastAsia="Times New Roman" w:hAnsi="Open Sans" w:cs="Open Sans"/>
          <w:lang w:eastAsia="en-GB"/>
        </w:rPr>
        <w:t>to extend their leave in the UK to three years. </w:t>
      </w:r>
    </w:p>
    <w:p w:rsidR="005D7F67" w:rsidRPr="005D7F67" w:rsidRDefault="005D7F67" w:rsidP="005D7F67">
      <w:pPr>
        <w:spacing w:after="0" w:line="240" w:lineRule="auto"/>
        <w:rPr>
          <w:rFonts w:ascii="Open Sans" w:eastAsia="Times New Roman" w:hAnsi="Open Sans" w:cs="Open Sans"/>
          <w:lang w:eastAsia="en-GB"/>
        </w:rPr>
      </w:pPr>
    </w:p>
    <w:p w:rsidR="002E1BA1"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 xml:space="preserve">NI numbers aren't being allocated automatically as part of the process. When a person applies for benefits (such as Universal Credit), an application for an NI number should be made on their behalf by the DWP. </w:t>
      </w:r>
    </w:p>
    <w:p w:rsidR="002E1BA1" w:rsidRDefault="002E1BA1" w:rsidP="005D7F67">
      <w:pPr>
        <w:spacing w:after="0" w:line="240" w:lineRule="auto"/>
        <w:rPr>
          <w:rFonts w:ascii="Open Sans" w:eastAsia="Times New Roman" w:hAnsi="Open Sans" w:cs="Open Sans"/>
          <w:lang w:eastAsia="en-GB"/>
        </w:rPr>
      </w:pPr>
    </w:p>
    <w:p w:rsidR="002E1BA1"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 xml:space="preserve">People who are not applying for benefits can apply for </w:t>
      </w:r>
      <w:r w:rsidR="002E1BA1">
        <w:rPr>
          <w:rFonts w:ascii="Open Sans" w:eastAsia="Times New Roman" w:hAnsi="Open Sans" w:cs="Open Sans"/>
          <w:lang w:eastAsia="en-GB"/>
        </w:rPr>
        <w:t>an NI number</w:t>
      </w:r>
      <w:r w:rsidRPr="005D7F67">
        <w:rPr>
          <w:rFonts w:ascii="Open Sans" w:eastAsia="Times New Roman" w:hAnsi="Open Sans" w:cs="Open Sans"/>
          <w:lang w:eastAsia="en-GB"/>
        </w:rPr>
        <w:t xml:space="preserve"> through Gov.uk (</w:t>
      </w:r>
      <w:hyperlink r:id="rId6" w:tgtFrame="_blank" w:history="1">
        <w:r w:rsidRPr="005D7F67">
          <w:rPr>
            <w:rFonts w:ascii="Open Sans" w:eastAsia="Times New Roman" w:hAnsi="Open Sans" w:cs="Open Sans"/>
            <w:color w:val="1155CC"/>
            <w:u w:val="single"/>
            <w:lang w:eastAsia="en-GB"/>
          </w:rPr>
          <w:t>https://www.gov.uk/apply-national-insurance-number</w:t>
        </w:r>
      </w:hyperlink>
      <w:r w:rsidRPr="005D7F67">
        <w:rPr>
          <w:rFonts w:ascii="Open Sans" w:eastAsia="Times New Roman" w:hAnsi="Open Sans" w:cs="Open Sans"/>
          <w:lang w:eastAsia="en-GB"/>
        </w:rPr>
        <w:t xml:space="preserve">). </w:t>
      </w:r>
    </w:p>
    <w:p w:rsidR="002E1BA1" w:rsidRDefault="002E1BA1" w:rsidP="005D7F67">
      <w:pPr>
        <w:spacing w:after="0" w:line="240" w:lineRule="auto"/>
        <w:rPr>
          <w:rFonts w:ascii="Open Sans" w:eastAsia="Times New Roman" w:hAnsi="Open Sans" w:cs="Open Sans"/>
          <w:lang w:eastAsia="en-GB"/>
        </w:rPr>
      </w:pPr>
    </w:p>
    <w:p w:rsidR="005D7F67" w:rsidRPr="005D7F67"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They won't need an NI number to start work as the BRP or the stamp in their passport will be proof of their right to work. </w:t>
      </w:r>
    </w:p>
    <w:p w:rsidR="005D7F67" w:rsidRPr="005D7F67" w:rsidRDefault="005D7F67" w:rsidP="005D7F67">
      <w:pPr>
        <w:spacing w:after="0" w:line="240" w:lineRule="auto"/>
        <w:rPr>
          <w:rFonts w:ascii="Open Sans" w:eastAsia="Times New Roman" w:hAnsi="Open Sans" w:cs="Open Sans"/>
          <w:lang w:eastAsia="en-GB"/>
        </w:rPr>
      </w:pPr>
    </w:p>
    <w:p w:rsidR="005D7F67" w:rsidRPr="005D7F67" w:rsidRDefault="005D7F67" w:rsidP="005D7F67">
      <w:pPr>
        <w:spacing w:after="0" w:line="240" w:lineRule="auto"/>
        <w:rPr>
          <w:rFonts w:ascii="Open Sans" w:eastAsia="Times New Roman" w:hAnsi="Open Sans" w:cs="Open Sans"/>
          <w:b/>
          <w:lang w:eastAsia="en-GB"/>
        </w:rPr>
      </w:pPr>
      <w:r w:rsidRPr="005D7F67">
        <w:rPr>
          <w:rFonts w:ascii="Open Sans" w:eastAsia="Times New Roman" w:hAnsi="Open Sans" w:cs="Open Sans"/>
          <w:b/>
          <w:lang w:eastAsia="en-GB"/>
        </w:rPr>
        <w:t>If you do come across people who have recently arrived to the UK under these visa schemes then please encourage them to access benefits advice, as they are likely to be eligible for benefits from the point they arrive in the UK. </w:t>
      </w:r>
    </w:p>
    <w:p w:rsidR="005D7F67" w:rsidRPr="005D7F67" w:rsidRDefault="005D7F67" w:rsidP="005D7F67">
      <w:pPr>
        <w:spacing w:after="0" w:line="240" w:lineRule="auto"/>
        <w:rPr>
          <w:rFonts w:ascii="Open Sans" w:eastAsia="Times New Roman" w:hAnsi="Open Sans" w:cs="Open Sans"/>
          <w:lang w:eastAsia="en-GB"/>
        </w:rPr>
      </w:pPr>
    </w:p>
    <w:p w:rsidR="00E80296" w:rsidRDefault="00E80296" w:rsidP="005D7F67">
      <w:pPr>
        <w:spacing w:after="0" w:line="240" w:lineRule="auto"/>
        <w:rPr>
          <w:rFonts w:ascii="Open Sans" w:eastAsia="Times New Roman" w:hAnsi="Open Sans" w:cs="Open Sans"/>
          <w:lang w:eastAsia="en-GB"/>
        </w:rPr>
      </w:pPr>
    </w:p>
    <w:p w:rsidR="00E80296" w:rsidRDefault="00E80296" w:rsidP="005D7F67">
      <w:pPr>
        <w:spacing w:after="0" w:line="240" w:lineRule="auto"/>
        <w:rPr>
          <w:rFonts w:ascii="Open Sans" w:eastAsia="Times New Roman" w:hAnsi="Open Sans" w:cs="Open Sans"/>
          <w:lang w:eastAsia="en-GB"/>
        </w:rPr>
      </w:pPr>
    </w:p>
    <w:p w:rsidR="002E1BA1"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There are Ukrainians in the UK on other forms of visa, such as</w:t>
      </w:r>
      <w:r w:rsidR="002E1BA1">
        <w:rPr>
          <w:rFonts w:ascii="Open Sans" w:eastAsia="Times New Roman" w:hAnsi="Open Sans" w:cs="Open Sans"/>
          <w:lang w:eastAsia="en-GB"/>
        </w:rPr>
        <w:t xml:space="preserve"> a:</w:t>
      </w:r>
    </w:p>
    <w:p w:rsidR="002E1BA1" w:rsidRDefault="002E1BA1" w:rsidP="002E1BA1">
      <w:pPr>
        <w:pStyle w:val="ListParagraph"/>
        <w:numPr>
          <w:ilvl w:val="0"/>
          <w:numId w:val="3"/>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visitor’s</w:t>
      </w:r>
      <w:r w:rsidR="005D7F67" w:rsidRPr="002E1BA1">
        <w:rPr>
          <w:rFonts w:ascii="Open Sans" w:eastAsia="Times New Roman" w:hAnsi="Open Sans" w:cs="Open Sans"/>
          <w:lang w:eastAsia="en-GB"/>
        </w:rPr>
        <w:t xml:space="preserve"> visa</w:t>
      </w:r>
    </w:p>
    <w:p w:rsidR="002E1BA1" w:rsidRDefault="005D7F67" w:rsidP="002E1BA1">
      <w:pPr>
        <w:pStyle w:val="ListParagraph"/>
        <w:numPr>
          <w:ilvl w:val="0"/>
          <w:numId w:val="3"/>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student visa</w:t>
      </w:r>
    </w:p>
    <w:p w:rsidR="002E1BA1" w:rsidRDefault="005D7F67" w:rsidP="002E1BA1">
      <w:pPr>
        <w:pStyle w:val="ListParagraph"/>
        <w:numPr>
          <w:ilvl w:val="0"/>
          <w:numId w:val="3"/>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or a seasonal/skilled worker visa.</w:t>
      </w:r>
    </w:p>
    <w:p w:rsidR="002E1BA1" w:rsidRPr="002E1BA1" w:rsidRDefault="002E1BA1" w:rsidP="002E1BA1">
      <w:pPr>
        <w:spacing w:after="0" w:line="240" w:lineRule="auto"/>
        <w:ind w:left="60"/>
        <w:rPr>
          <w:rFonts w:ascii="Open Sans" w:eastAsia="Times New Roman" w:hAnsi="Open Sans" w:cs="Open Sans"/>
          <w:lang w:eastAsia="en-GB"/>
        </w:rPr>
      </w:pPr>
    </w:p>
    <w:p w:rsidR="002E1BA1" w:rsidRDefault="005D7F67" w:rsidP="002E1BA1">
      <w:p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 xml:space="preserve">People with these visas (and their dependents that are already in the UK) can access the </w:t>
      </w:r>
      <w:r w:rsidRPr="002E1BA1">
        <w:rPr>
          <w:rFonts w:ascii="Open Sans" w:eastAsia="Times New Roman" w:hAnsi="Open Sans" w:cs="Open Sans"/>
          <w:b/>
          <w:lang w:eastAsia="en-GB"/>
        </w:rPr>
        <w:t>Ukraine Extension Scheme</w:t>
      </w:r>
      <w:r w:rsidRPr="002E1BA1">
        <w:rPr>
          <w:rFonts w:ascii="Open Sans" w:eastAsia="Times New Roman" w:hAnsi="Open Sans" w:cs="Open Sans"/>
          <w:lang w:eastAsia="en-GB"/>
        </w:rPr>
        <w:t xml:space="preserve"> to extend their visa for up to three years, and to give them the right to work, claim benefits, and to study in the UK.</w:t>
      </w:r>
    </w:p>
    <w:p w:rsidR="002E1BA1" w:rsidRDefault="002E1BA1" w:rsidP="002E1BA1">
      <w:pPr>
        <w:spacing w:after="0" w:line="240" w:lineRule="auto"/>
        <w:rPr>
          <w:rFonts w:ascii="Open Sans" w:eastAsia="Times New Roman" w:hAnsi="Open Sans" w:cs="Open Sans"/>
          <w:lang w:eastAsia="en-GB"/>
        </w:rPr>
      </w:pPr>
    </w:p>
    <w:p w:rsidR="005D7F67" w:rsidRPr="002E1BA1" w:rsidRDefault="005D7F67" w:rsidP="002E1BA1">
      <w:p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It may be worth signposting people with these visas to immigration advice if they have not already accessed the Ukraine Extension Scheme, as the Extension Scheme is not a route to long-term residence in the UK - </w:t>
      </w:r>
      <w:hyperlink r:id="rId7" w:tgtFrame="_blank" w:history="1">
        <w:r w:rsidRPr="002E1BA1">
          <w:rPr>
            <w:rFonts w:ascii="Open Sans" w:eastAsia="Times New Roman" w:hAnsi="Open Sans" w:cs="Open Sans"/>
            <w:color w:val="1155CC"/>
            <w:u w:val="single"/>
            <w:lang w:eastAsia="en-GB"/>
          </w:rPr>
          <w:t>https://www.gov.uk/guidance/apply-to-stay-in-the-uk-under-the-ukraine-extension-scheme</w:t>
        </w:r>
      </w:hyperlink>
    </w:p>
    <w:p w:rsidR="005D7F67" w:rsidRPr="005D7F67" w:rsidRDefault="005D7F67" w:rsidP="005D7F67">
      <w:pPr>
        <w:spacing w:after="0" w:line="240" w:lineRule="auto"/>
        <w:rPr>
          <w:rFonts w:ascii="Open Sans" w:eastAsia="Times New Roman" w:hAnsi="Open Sans" w:cs="Open Sans"/>
          <w:lang w:eastAsia="en-GB"/>
        </w:rPr>
      </w:pPr>
    </w:p>
    <w:p w:rsidR="005D7F67" w:rsidRPr="005D7F67" w:rsidRDefault="002E1BA1" w:rsidP="005D7F67">
      <w:pPr>
        <w:spacing w:after="0" w:line="240" w:lineRule="auto"/>
        <w:rPr>
          <w:rFonts w:ascii="Open Sans" w:eastAsia="Times New Roman" w:hAnsi="Open Sans" w:cs="Open Sans"/>
          <w:lang w:eastAsia="en-GB"/>
        </w:rPr>
      </w:pPr>
      <w:r>
        <w:rPr>
          <w:rFonts w:ascii="Open Sans" w:eastAsia="Times New Roman" w:hAnsi="Open Sans" w:cs="Open Sans"/>
          <w:lang w:eastAsia="en-GB"/>
        </w:rPr>
        <w:t xml:space="preserve">We have also </w:t>
      </w:r>
      <w:r w:rsidR="005D7F67" w:rsidRPr="005D7F67">
        <w:rPr>
          <w:rFonts w:ascii="Open Sans" w:eastAsia="Times New Roman" w:hAnsi="Open Sans" w:cs="Open Sans"/>
          <w:lang w:eastAsia="en-GB"/>
        </w:rPr>
        <w:t xml:space="preserve">come across people who have applied for refugee status under the normal Home Office procedures. As far </w:t>
      </w:r>
      <w:r>
        <w:rPr>
          <w:rFonts w:ascii="Open Sans" w:eastAsia="Times New Roman" w:hAnsi="Open Sans" w:cs="Open Sans"/>
          <w:lang w:eastAsia="en-GB"/>
        </w:rPr>
        <w:t>we are aware</w:t>
      </w:r>
      <w:r w:rsidR="005D7F67" w:rsidRPr="005D7F67">
        <w:rPr>
          <w:rFonts w:ascii="Open Sans" w:eastAsia="Times New Roman" w:hAnsi="Open Sans" w:cs="Open Sans"/>
          <w:lang w:eastAsia="en-GB"/>
        </w:rPr>
        <w:t>, people applying for asylum through this route are likely to be subject to the same restrictions as other asylum seekers.</w:t>
      </w:r>
    </w:p>
    <w:p w:rsidR="005D7F67" w:rsidRPr="005D7F67" w:rsidRDefault="005D7F67" w:rsidP="005D7F67">
      <w:pPr>
        <w:spacing w:after="0" w:line="240" w:lineRule="auto"/>
        <w:rPr>
          <w:rFonts w:ascii="Open Sans" w:eastAsia="Times New Roman" w:hAnsi="Open Sans" w:cs="Open Sans"/>
          <w:lang w:eastAsia="en-GB"/>
        </w:rPr>
      </w:pPr>
    </w:p>
    <w:p w:rsidR="005D7F67" w:rsidRPr="005D7F67"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b/>
          <w:lang w:eastAsia="en-GB"/>
        </w:rPr>
        <w:t>Free Movement</w:t>
      </w:r>
      <w:r w:rsidRPr="005D7F67">
        <w:rPr>
          <w:rFonts w:ascii="Open Sans" w:eastAsia="Times New Roman" w:hAnsi="Open Sans" w:cs="Open Sans"/>
          <w:lang w:eastAsia="en-GB"/>
        </w:rPr>
        <w:t xml:space="preserve"> has a useful guide on their website about the different immigration schemes available to Ukrainians and their family members - </w:t>
      </w:r>
      <w:hyperlink r:id="rId8" w:tgtFrame="_blank" w:history="1">
        <w:r w:rsidRPr="005D7F67">
          <w:rPr>
            <w:rFonts w:ascii="Open Sans" w:eastAsia="Times New Roman" w:hAnsi="Open Sans" w:cs="Open Sans"/>
            <w:color w:val="1155CC"/>
            <w:u w:val="single"/>
            <w:lang w:eastAsia="en-GB"/>
          </w:rPr>
          <w:t>https://freemovement.org.uk/can-ukrainians-take-refuge-in-the-uk-immigration-concessions-and-asylum-policy/</w:t>
        </w:r>
      </w:hyperlink>
    </w:p>
    <w:p w:rsidR="005D7F67" w:rsidRPr="005D7F67" w:rsidRDefault="005D7F67" w:rsidP="005D7F67">
      <w:pPr>
        <w:spacing w:after="0" w:line="240" w:lineRule="auto"/>
        <w:rPr>
          <w:rFonts w:ascii="Open Sans" w:eastAsia="Times New Roman" w:hAnsi="Open Sans" w:cs="Open Sans"/>
          <w:lang w:eastAsia="en-GB"/>
        </w:rPr>
      </w:pPr>
    </w:p>
    <w:p w:rsidR="002E1BA1"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 xml:space="preserve">People from Ukraine may have existing professional qualifications, which can be transferred to the UK. </w:t>
      </w:r>
    </w:p>
    <w:p w:rsidR="005D7F67" w:rsidRPr="005D7F67"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Full guidance is available through the Centre for Professional Qualifications - </w:t>
      </w:r>
      <w:hyperlink r:id="rId9" w:tgtFrame="_blank" w:history="1">
        <w:r w:rsidRPr="005D7F67">
          <w:rPr>
            <w:rFonts w:ascii="Open Sans" w:eastAsia="Times New Roman" w:hAnsi="Open Sans" w:cs="Open Sans"/>
            <w:color w:val="1155CC"/>
            <w:u w:val="single"/>
            <w:lang w:eastAsia="en-GB"/>
          </w:rPr>
          <w:t>https://cpq.ecctis.com/</w:t>
        </w:r>
      </w:hyperlink>
    </w:p>
    <w:p w:rsidR="005D7F67" w:rsidRPr="005D7F67" w:rsidRDefault="005D7F67" w:rsidP="005D7F67">
      <w:pPr>
        <w:spacing w:after="0" w:line="240" w:lineRule="auto"/>
        <w:rPr>
          <w:rFonts w:ascii="Open Sans" w:eastAsia="Times New Roman" w:hAnsi="Open Sans" w:cs="Open Sans"/>
          <w:lang w:eastAsia="en-GB"/>
        </w:rPr>
      </w:pPr>
    </w:p>
    <w:p w:rsidR="002E1BA1" w:rsidRDefault="005D7F67" w:rsidP="005D7F67">
      <w:pPr>
        <w:spacing w:after="0" w:line="240" w:lineRule="auto"/>
        <w:rPr>
          <w:rFonts w:ascii="Open Sans" w:eastAsia="Times New Roman" w:hAnsi="Open Sans" w:cs="Open Sans"/>
          <w:lang w:eastAsia="en-GB"/>
        </w:rPr>
      </w:pPr>
      <w:r w:rsidRPr="005D7F67">
        <w:rPr>
          <w:rFonts w:ascii="Open Sans" w:eastAsia="Times New Roman" w:hAnsi="Open Sans" w:cs="Open Sans"/>
          <w:lang w:eastAsia="en-GB"/>
        </w:rPr>
        <w:t>If there are costs involved applying for jobs, such as</w:t>
      </w:r>
      <w:r w:rsidR="002E1BA1">
        <w:rPr>
          <w:rFonts w:ascii="Open Sans" w:eastAsia="Times New Roman" w:hAnsi="Open Sans" w:cs="Open Sans"/>
          <w:lang w:eastAsia="en-GB"/>
        </w:rPr>
        <w:t>;</w:t>
      </w:r>
    </w:p>
    <w:p w:rsidR="002E1BA1" w:rsidRDefault="005D7F67" w:rsidP="002E1BA1">
      <w:pPr>
        <w:pStyle w:val="ListParagraph"/>
        <w:numPr>
          <w:ilvl w:val="0"/>
          <w:numId w:val="4"/>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costs of transferring professional qualifications to the UK</w:t>
      </w:r>
    </w:p>
    <w:p w:rsidR="00E80296" w:rsidRDefault="005D7F67" w:rsidP="002E1BA1">
      <w:pPr>
        <w:pStyle w:val="ListParagraph"/>
        <w:numPr>
          <w:ilvl w:val="0"/>
          <w:numId w:val="4"/>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travel to job interviews</w:t>
      </w:r>
    </w:p>
    <w:p w:rsidR="00E80296" w:rsidRDefault="005D7F67" w:rsidP="002E1BA1">
      <w:pPr>
        <w:pStyle w:val="ListParagraph"/>
        <w:numPr>
          <w:ilvl w:val="0"/>
          <w:numId w:val="4"/>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childcare for attending interviews</w:t>
      </w:r>
    </w:p>
    <w:p w:rsidR="00E80296" w:rsidRDefault="005D7F67" w:rsidP="00E80296">
      <w:pPr>
        <w:pStyle w:val="ListParagraph"/>
        <w:numPr>
          <w:ilvl w:val="0"/>
          <w:numId w:val="4"/>
        </w:numPr>
        <w:spacing w:after="0" w:line="240" w:lineRule="auto"/>
        <w:rPr>
          <w:rFonts w:ascii="Open Sans" w:eastAsia="Times New Roman" w:hAnsi="Open Sans" w:cs="Open Sans"/>
          <w:lang w:eastAsia="en-GB"/>
        </w:rPr>
      </w:pPr>
      <w:r w:rsidRPr="002E1BA1">
        <w:rPr>
          <w:rFonts w:ascii="Open Sans" w:eastAsia="Times New Roman" w:hAnsi="Open Sans" w:cs="Open Sans"/>
          <w:lang w:eastAsia="en-GB"/>
        </w:rPr>
        <w:t>or buying interview clothes</w:t>
      </w:r>
    </w:p>
    <w:p w:rsidR="00E80296" w:rsidRDefault="005D7F67" w:rsidP="00E80296">
      <w:pPr>
        <w:spacing w:after="0" w:line="240" w:lineRule="auto"/>
        <w:rPr>
          <w:rFonts w:ascii="Open Sans" w:eastAsia="Times New Roman" w:hAnsi="Open Sans" w:cs="Open Sans"/>
          <w:lang w:eastAsia="en-GB"/>
        </w:rPr>
      </w:pPr>
      <w:r w:rsidRPr="00E80296">
        <w:rPr>
          <w:rFonts w:ascii="Open Sans" w:eastAsia="Times New Roman" w:hAnsi="Open Sans" w:cs="Open Sans"/>
          <w:lang w:eastAsia="en-GB"/>
        </w:rPr>
        <w:t xml:space="preserve">and the person is claiming Universal Credit, the job centre can help cover these costs through the </w:t>
      </w:r>
      <w:r w:rsidRPr="00E80296">
        <w:rPr>
          <w:rFonts w:ascii="Open Sans" w:eastAsia="Times New Roman" w:hAnsi="Open Sans" w:cs="Open Sans"/>
          <w:b/>
          <w:lang w:eastAsia="en-GB"/>
        </w:rPr>
        <w:t>Flexible Support Fund</w:t>
      </w:r>
      <w:r w:rsidRPr="00E80296">
        <w:rPr>
          <w:rFonts w:ascii="Open Sans" w:eastAsia="Times New Roman" w:hAnsi="Open Sans" w:cs="Open Sans"/>
          <w:lang w:eastAsia="en-GB"/>
        </w:rPr>
        <w:t xml:space="preserve">. </w:t>
      </w:r>
    </w:p>
    <w:p w:rsidR="00E80296" w:rsidRDefault="00E80296" w:rsidP="00E80296">
      <w:pPr>
        <w:spacing w:after="0" w:line="240" w:lineRule="auto"/>
        <w:rPr>
          <w:rFonts w:ascii="Open Sans" w:eastAsia="Times New Roman" w:hAnsi="Open Sans" w:cs="Open Sans"/>
          <w:lang w:eastAsia="en-GB"/>
        </w:rPr>
      </w:pPr>
    </w:p>
    <w:p w:rsidR="005D7F67" w:rsidRPr="00E80296" w:rsidRDefault="005D7F67" w:rsidP="00E80296">
      <w:pPr>
        <w:spacing w:after="0" w:line="240" w:lineRule="auto"/>
        <w:rPr>
          <w:rFonts w:ascii="Open Sans" w:eastAsia="Times New Roman" w:hAnsi="Open Sans" w:cs="Open Sans"/>
          <w:lang w:eastAsia="en-GB"/>
        </w:rPr>
      </w:pPr>
      <w:r w:rsidRPr="00E80296">
        <w:rPr>
          <w:rFonts w:ascii="Open Sans" w:eastAsia="Times New Roman" w:hAnsi="Open Sans" w:cs="Open Sans"/>
          <w:lang w:eastAsia="en-GB"/>
        </w:rPr>
        <w:t>This is a discretionary fund and any grants made through the FSF do not need to be paid back - </w:t>
      </w:r>
      <w:hyperlink r:id="rId10" w:anchor="h-ask-about-the-flexible-support-fund" w:tgtFrame="_blank" w:history="1">
        <w:r w:rsidRPr="00E80296">
          <w:rPr>
            <w:rFonts w:ascii="Open Sans" w:eastAsia="Times New Roman" w:hAnsi="Open Sans" w:cs="Open Sans"/>
            <w:color w:val="1155CC"/>
            <w:u w:val="single"/>
            <w:lang w:eastAsia="en-GB"/>
          </w:rPr>
          <w:t>https://www.citizensadvice.org.uk/benefits/universal-credit/claiming/going-to-your-interview/#h-ask-about-the-flexible-support-fund</w:t>
        </w:r>
      </w:hyperlink>
    </w:p>
    <w:p w:rsidR="00E963EE" w:rsidRPr="005D7F67" w:rsidRDefault="000C7C60">
      <w:pPr>
        <w:rPr>
          <w:rFonts w:ascii="Open Sans" w:hAnsi="Open Sans" w:cs="Open Sans"/>
        </w:rPr>
      </w:pPr>
    </w:p>
    <w:sectPr w:rsidR="00E963EE" w:rsidRPr="005D7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1EF"/>
    <w:multiLevelType w:val="hybridMultilevel"/>
    <w:tmpl w:val="9984C9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C7D647F"/>
    <w:multiLevelType w:val="hybridMultilevel"/>
    <w:tmpl w:val="35B6F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723C62"/>
    <w:multiLevelType w:val="hybridMultilevel"/>
    <w:tmpl w:val="648A92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A515837"/>
    <w:multiLevelType w:val="hybridMultilevel"/>
    <w:tmpl w:val="EF2C2E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67"/>
    <w:rsid w:val="000C7C60"/>
    <w:rsid w:val="002E1BA1"/>
    <w:rsid w:val="005D7F67"/>
    <w:rsid w:val="00AA7159"/>
    <w:rsid w:val="00D54EF8"/>
    <w:rsid w:val="00E8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ABA9"/>
  <w15:chartTrackingRefBased/>
  <w15:docId w15:val="{6806C6C1-5CCD-410B-8BDF-C0D8C682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7F6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D7F67"/>
    <w:rPr>
      <w:rFonts w:ascii="Times New Roman" w:eastAsia="Times New Roman" w:hAnsi="Times New Roman" w:cs="Times New Roman"/>
      <w:sz w:val="24"/>
      <w:szCs w:val="24"/>
    </w:rPr>
  </w:style>
  <w:style w:type="paragraph" w:styleId="ListParagraph">
    <w:name w:val="List Paragraph"/>
    <w:basedOn w:val="Normal"/>
    <w:uiPriority w:val="34"/>
    <w:qFormat/>
    <w:rsid w:val="002E1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579476">
      <w:bodyDiv w:val="1"/>
      <w:marLeft w:val="0"/>
      <w:marRight w:val="0"/>
      <w:marTop w:val="0"/>
      <w:marBottom w:val="0"/>
      <w:divBdr>
        <w:top w:val="none" w:sz="0" w:space="0" w:color="auto"/>
        <w:left w:val="none" w:sz="0" w:space="0" w:color="auto"/>
        <w:bottom w:val="none" w:sz="0" w:space="0" w:color="auto"/>
        <w:right w:val="none" w:sz="0" w:space="0" w:color="auto"/>
      </w:divBdr>
      <w:divsChild>
        <w:div w:id="1865288888">
          <w:marLeft w:val="0"/>
          <w:marRight w:val="0"/>
          <w:marTop w:val="0"/>
          <w:marBottom w:val="0"/>
          <w:divBdr>
            <w:top w:val="none" w:sz="0" w:space="0" w:color="auto"/>
            <w:left w:val="none" w:sz="0" w:space="0" w:color="auto"/>
            <w:bottom w:val="none" w:sz="0" w:space="0" w:color="auto"/>
            <w:right w:val="none" w:sz="0" w:space="0" w:color="auto"/>
          </w:divBdr>
        </w:div>
        <w:div w:id="98381531">
          <w:marLeft w:val="0"/>
          <w:marRight w:val="0"/>
          <w:marTop w:val="0"/>
          <w:marBottom w:val="0"/>
          <w:divBdr>
            <w:top w:val="none" w:sz="0" w:space="0" w:color="auto"/>
            <w:left w:val="none" w:sz="0" w:space="0" w:color="auto"/>
            <w:bottom w:val="none" w:sz="0" w:space="0" w:color="auto"/>
            <w:right w:val="none" w:sz="0" w:space="0" w:color="auto"/>
          </w:divBdr>
        </w:div>
        <w:div w:id="224797031">
          <w:marLeft w:val="0"/>
          <w:marRight w:val="0"/>
          <w:marTop w:val="0"/>
          <w:marBottom w:val="0"/>
          <w:divBdr>
            <w:top w:val="none" w:sz="0" w:space="0" w:color="auto"/>
            <w:left w:val="none" w:sz="0" w:space="0" w:color="auto"/>
            <w:bottom w:val="none" w:sz="0" w:space="0" w:color="auto"/>
            <w:right w:val="none" w:sz="0" w:space="0" w:color="auto"/>
          </w:divBdr>
        </w:div>
        <w:div w:id="1998683366">
          <w:marLeft w:val="0"/>
          <w:marRight w:val="0"/>
          <w:marTop w:val="0"/>
          <w:marBottom w:val="0"/>
          <w:divBdr>
            <w:top w:val="none" w:sz="0" w:space="0" w:color="auto"/>
            <w:left w:val="none" w:sz="0" w:space="0" w:color="auto"/>
            <w:bottom w:val="none" w:sz="0" w:space="0" w:color="auto"/>
            <w:right w:val="none" w:sz="0" w:space="0" w:color="auto"/>
          </w:divBdr>
        </w:div>
        <w:div w:id="1043099315">
          <w:marLeft w:val="0"/>
          <w:marRight w:val="0"/>
          <w:marTop w:val="0"/>
          <w:marBottom w:val="0"/>
          <w:divBdr>
            <w:top w:val="none" w:sz="0" w:space="0" w:color="auto"/>
            <w:left w:val="none" w:sz="0" w:space="0" w:color="auto"/>
            <w:bottom w:val="none" w:sz="0" w:space="0" w:color="auto"/>
            <w:right w:val="none" w:sz="0" w:space="0" w:color="auto"/>
          </w:divBdr>
        </w:div>
        <w:div w:id="1634361667">
          <w:marLeft w:val="0"/>
          <w:marRight w:val="0"/>
          <w:marTop w:val="0"/>
          <w:marBottom w:val="0"/>
          <w:divBdr>
            <w:top w:val="none" w:sz="0" w:space="0" w:color="auto"/>
            <w:left w:val="none" w:sz="0" w:space="0" w:color="auto"/>
            <w:bottom w:val="none" w:sz="0" w:space="0" w:color="auto"/>
            <w:right w:val="none" w:sz="0" w:space="0" w:color="auto"/>
          </w:divBdr>
        </w:div>
        <w:div w:id="2053461893">
          <w:marLeft w:val="0"/>
          <w:marRight w:val="0"/>
          <w:marTop w:val="0"/>
          <w:marBottom w:val="0"/>
          <w:divBdr>
            <w:top w:val="none" w:sz="0" w:space="0" w:color="auto"/>
            <w:left w:val="none" w:sz="0" w:space="0" w:color="auto"/>
            <w:bottom w:val="none" w:sz="0" w:space="0" w:color="auto"/>
            <w:right w:val="none" w:sz="0" w:space="0" w:color="auto"/>
          </w:divBdr>
        </w:div>
        <w:div w:id="782118384">
          <w:marLeft w:val="0"/>
          <w:marRight w:val="0"/>
          <w:marTop w:val="0"/>
          <w:marBottom w:val="0"/>
          <w:divBdr>
            <w:top w:val="none" w:sz="0" w:space="0" w:color="auto"/>
            <w:left w:val="none" w:sz="0" w:space="0" w:color="auto"/>
            <w:bottom w:val="none" w:sz="0" w:space="0" w:color="auto"/>
            <w:right w:val="none" w:sz="0" w:space="0" w:color="auto"/>
          </w:divBdr>
        </w:div>
        <w:div w:id="1937209397">
          <w:marLeft w:val="0"/>
          <w:marRight w:val="0"/>
          <w:marTop w:val="0"/>
          <w:marBottom w:val="0"/>
          <w:divBdr>
            <w:top w:val="none" w:sz="0" w:space="0" w:color="auto"/>
            <w:left w:val="none" w:sz="0" w:space="0" w:color="auto"/>
            <w:bottom w:val="none" w:sz="0" w:space="0" w:color="auto"/>
            <w:right w:val="none" w:sz="0" w:space="0" w:color="auto"/>
          </w:divBdr>
        </w:div>
        <w:div w:id="767191188">
          <w:marLeft w:val="0"/>
          <w:marRight w:val="0"/>
          <w:marTop w:val="0"/>
          <w:marBottom w:val="0"/>
          <w:divBdr>
            <w:top w:val="none" w:sz="0" w:space="0" w:color="auto"/>
            <w:left w:val="none" w:sz="0" w:space="0" w:color="auto"/>
            <w:bottom w:val="none" w:sz="0" w:space="0" w:color="auto"/>
            <w:right w:val="none" w:sz="0" w:space="0" w:color="auto"/>
          </w:divBdr>
        </w:div>
        <w:div w:id="648636708">
          <w:marLeft w:val="0"/>
          <w:marRight w:val="0"/>
          <w:marTop w:val="0"/>
          <w:marBottom w:val="0"/>
          <w:divBdr>
            <w:top w:val="none" w:sz="0" w:space="0" w:color="auto"/>
            <w:left w:val="none" w:sz="0" w:space="0" w:color="auto"/>
            <w:bottom w:val="none" w:sz="0" w:space="0" w:color="auto"/>
            <w:right w:val="none" w:sz="0" w:space="0" w:color="auto"/>
          </w:divBdr>
        </w:div>
        <w:div w:id="597911843">
          <w:marLeft w:val="0"/>
          <w:marRight w:val="0"/>
          <w:marTop w:val="0"/>
          <w:marBottom w:val="0"/>
          <w:divBdr>
            <w:top w:val="none" w:sz="0" w:space="0" w:color="auto"/>
            <w:left w:val="none" w:sz="0" w:space="0" w:color="auto"/>
            <w:bottom w:val="none" w:sz="0" w:space="0" w:color="auto"/>
            <w:right w:val="none" w:sz="0" w:space="0" w:color="auto"/>
          </w:divBdr>
        </w:div>
        <w:div w:id="2084376472">
          <w:marLeft w:val="0"/>
          <w:marRight w:val="0"/>
          <w:marTop w:val="0"/>
          <w:marBottom w:val="0"/>
          <w:divBdr>
            <w:top w:val="none" w:sz="0" w:space="0" w:color="auto"/>
            <w:left w:val="none" w:sz="0" w:space="0" w:color="auto"/>
            <w:bottom w:val="none" w:sz="0" w:space="0" w:color="auto"/>
            <w:right w:val="none" w:sz="0" w:space="0" w:color="auto"/>
          </w:divBdr>
        </w:div>
        <w:div w:id="1353458495">
          <w:marLeft w:val="0"/>
          <w:marRight w:val="0"/>
          <w:marTop w:val="0"/>
          <w:marBottom w:val="0"/>
          <w:divBdr>
            <w:top w:val="none" w:sz="0" w:space="0" w:color="auto"/>
            <w:left w:val="none" w:sz="0" w:space="0" w:color="auto"/>
            <w:bottom w:val="none" w:sz="0" w:space="0" w:color="auto"/>
            <w:right w:val="none" w:sz="0" w:space="0" w:color="auto"/>
          </w:divBdr>
        </w:div>
        <w:div w:id="1202016335">
          <w:marLeft w:val="0"/>
          <w:marRight w:val="0"/>
          <w:marTop w:val="0"/>
          <w:marBottom w:val="0"/>
          <w:divBdr>
            <w:top w:val="none" w:sz="0" w:space="0" w:color="auto"/>
            <w:left w:val="none" w:sz="0" w:space="0" w:color="auto"/>
            <w:bottom w:val="none" w:sz="0" w:space="0" w:color="auto"/>
            <w:right w:val="none" w:sz="0" w:space="0" w:color="auto"/>
          </w:divBdr>
        </w:div>
        <w:div w:id="424956838">
          <w:marLeft w:val="0"/>
          <w:marRight w:val="0"/>
          <w:marTop w:val="0"/>
          <w:marBottom w:val="0"/>
          <w:divBdr>
            <w:top w:val="none" w:sz="0" w:space="0" w:color="auto"/>
            <w:left w:val="none" w:sz="0" w:space="0" w:color="auto"/>
            <w:bottom w:val="none" w:sz="0" w:space="0" w:color="auto"/>
            <w:right w:val="none" w:sz="0" w:space="0" w:color="auto"/>
          </w:divBdr>
        </w:div>
        <w:div w:id="361856662">
          <w:marLeft w:val="0"/>
          <w:marRight w:val="0"/>
          <w:marTop w:val="0"/>
          <w:marBottom w:val="0"/>
          <w:divBdr>
            <w:top w:val="none" w:sz="0" w:space="0" w:color="auto"/>
            <w:left w:val="none" w:sz="0" w:space="0" w:color="auto"/>
            <w:bottom w:val="none" w:sz="0" w:space="0" w:color="auto"/>
            <w:right w:val="none" w:sz="0" w:space="0" w:color="auto"/>
          </w:divBdr>
        </w:div>
        <w:div w:id="1965581006">
          <w:marLeft w:val="0"/>
          <w:marRight w:val="0"/>
          <w:marTop w:val="0"/>
          <w:marBottom w:val="0"/>
          <w:divBdr>
            <w:top w:val="none" w:sz="0" w:space="0" w:color="auto"/>
            <w:left w:val="none" w:sz="0" w:space="0" w:color="auto"/>
            <w:bottom w:val="none" w:sz="0" w:space="0" w:color="auto"/>
            <w:right w:val="none" w:sz="0" w:space="0" w:color="auto"/>
          </w:divBdr>
        </w:div>
        <w:div w:id="502553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movement.org.uk/can-ukrainians-take-refuge-in-the-uk-immigration-concessions-and-asylum-policy/" TargetMode="External"/><Relationship Id="rId3" Type="http://schemas.openxmlformats.org/officeDocument/2006/relationships/settings" Target="settings.xml"/><Relationship Id="rId7" Type="http://schemas.openxmlformats.org/officeDocument/2006/relationships/hyperlink" Target="https://www.gov.uk/guidance/apply-to-stay-in-the-uk-under-the-ukraine-extension-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apply-national-insurance-numb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itizensadvice.org.uk/benefits/universal-credit/claiming/going-to-your-interview/" TargetMode="External"/><Relationship Id="rId4" Type="http://schemas.openxmlformats.org/officeDocument/2006/relationships/webSettings" Target="webSettings.xml"/><Relationship Id="rId9" Type="http://schemas.openxmlformats.org/officeDocument/2006/relationships/hyperlink" Target="https://cpq.ecc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Bassetlaw Citizens Advice</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Whitlam, Karen</dc:creator>
  <cp:keywords/>
  <dc:description/>
  <cp:lastModifiedBy>Whitlam, Karen</cp:lastModifiedBy>
  <cp:revision>2</cp:revision>
  <dcterms:created xsi:type="dcterms:W3CDTF">2022-05-26T21:03:00Z</dcterms:created>
  <dcterms:modified xsi:type="dcterms:W3CDTF">2022-05-26T21:29:00Z</dcterms:modified>
</cp:coreProperties>
</file>